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0C8" w:rsidRPr="00DB3D04" w:rsidRDefault="007140C8" w:rsidP="007C2011">
      <w:pPr>
        <w:spacing w:line="240" w:lineRule="auto"/>
        <w:rPr>
          <w:sz w:val="16"/>
          <w:szCs w:val="16"/>
        </w:rPr>
      </w:pPr>
      <w:bookmarkStart w:id="0" w:name="_gjdgxs" w:colFirst="0" w:colLast="0"/>
      <w:bookmarkEnd w:id="0"/>
    </w:p>
    <w:p w:rsidR="007F2533" w:rsidRPr="00D97744" w:rsidRDefault="007F2533" w:rsidP="007F2533">
      <w:pPr>
        <w:spacing w:line="240" w:lineRule="auto"/>
        <w:rPr>
          <w:sz w:val="20"/>
          <w:szCs w:val="20"/>
        </w:rPr>
      </w:pPr>
      <w:r w:rsidRPr="00D97744">
        <w:rPr>
          <w:sz w:val="20"/>
          <w:szCs w:val="20"/>
        </w:rPr>
        <w:t xml:space="preserve">April </w:t>
      </w:r>
      <w:r>
        <w:rPr>
          <w:sz w:val="20"/>
          <w:szCs w:val="20"/>
        </w:rPr>
        <w:t>10</w:t>
      </w:r>
      <w:r w:rsidRPr="00D97744">
        <w:rPr>
          <w:sz w:val="20"/>
          <w:szCs w:val="20"/>
        </w:rPr>
        <w:t>, 2018</w:t>
      </w:r>
    </w:p>
    <w:p w:rsidR="007F2533" w:rsidRDefault="007F2533" w:rsidP="007F2533">
      <w:pPr>
        <w:pBdr>
          <w:top w:val="none" w:sz="0" w:space="0" w:color="auto"/>
        </w:pBdr>
        <w:spacing w:line="240" w:lineRule="auto"/>
        <w:rPr>
          <w:b/>
          <w:i/>
          <w:color w:val="595959" w:themeColor="text1" w:themeTint="A6"/>
          <w:sz w:val="20"/>
          <w:szCs w:val="20"/>
        </w:rPr>
      </w:pPr>
    </w:p>
    <w:p w:rsidR="007F2533" w:rsidRPr="00452FBD" w:rsidRDefault="007F2533" w:rsidP="007F2533">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auto"/>
          <w:sz w:val="18"/>
          <w:szCs w:val="18"/>
        </w:rPr>
      </w:pPr>
      <w:r w:rsidRPr="00452FBD">
        <w:rPr>
          <w:rFonts w:eastAsia="Times New Roman"/>
          <w:color w:val="auto"/>
          <w:sz w:val="18"/>
          <w:szCs w:val="18"/>
        </w:rPr>
        <w:t>The Honorable Chuck Grassley</w:t>
      </w:r>
    </w:p>
    <w:p w:rsidR="007F2533" w:rsidRPr="00452FBD" w:rsidRDefault="007F2533" w:rsidP="007F2533">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auto"/>
          <w:sz w:val="18"/>
          <w:szCs w:val="18"/>
        </w:rPr>
      </w:pPr>
      <w:r w:rsidRPr="00452FBD">
        <w:rPr>
          <w:rFonts w:eastAsia="Times New Roman"/>
          <w:color w:val="auto"/>
          <w:sz w:val="18"/>
          <w:szCs w:val="18"/>
        </w:rPr>
        <w:t>Chairman, Senate Committee on the Judiciary</w:t>
      </w:r>
    </w:p>
    <w:p w:rsidR="007F2533" w:rsidRPr="00452FBD" w:rsidRDefault="007F2533" w:rsidP="007F2533">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auto"/>
          <w:sz w:val="18"/>
          <w:szCs w:val="18"/>
        </w:rPr>
      </w:pPr>
      <w:r w:rsidRPr="00452FBD">
        <w:rPr>
          <w:rFonts w:eastAsia="Times New Roman"/>
          <w:color w:val="auto"/>
          <w:sz w:val="18"/>
          <w:szCs w:val="18"/>
        </w:rPr>
        <w:t> </w:t>
      </w:r>
    </w:p>
    <w:p w:rsidR="007F2533" w:rsidRPr="00452FBD" w:rsidRDefault="007F2533" w:rsidP="007F2533">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auto"/>
          <w:sz w:val="18"/>
          <w:szCs w:val="18"/>
        </w:rPr>
      </w:pPr>
      <w:r w:rsidRPr="00452FBD">
        <w:rPr>
          <w:rFonts w:eastAsia="Times New Roman"/>
          <w:color w:val="auto"/>
          <w:sz w:val="18"/>
          <w:szCs w:val="18"/>
        </w:rPr>
        <w:t>The Honorable Dianne Feinstein</w:t>
      </w:r>
    </w:p>
    <w:p w:rsidR="007F2533" w:rsidRPr="00452FBD" w:rsidRDefault="007F2533" w:rsidP="007F2533">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auto"/>
          <w:sz w:val="18"/>
          <w:szCs w:val="18"/>
        </w:rPr>
      </w:pPr>
      <w:r w:rsidRPr="00452FBD">
        <w:rPr>
          <w:rFonts w:eastAsia="Times New Roman"/>
          <w:color w:val="auto"/>
          <w:sz w:val="18"/>
          <w:szCs w:val="18"/>
        </w:rPr>
        <w:t>Ranking Member, Senate Committee on the Judiciary</w:t>
      </w:r>
    </w:p>
    <w:p w:rsidR="007F2533" w:rsidRPr="000C3FB6" w:rsidRDefault="007F2533" w:rsidP="007F2533">
      <w:pPr>
        <w:pBdr>
          <w:top w:val="none" w:sz="0" w:space="0" w:color="auto"/>
        </w:pBdr>
        <w:spacing w:line="240" w:lineRule="auto"/>
        <w:rPr>
          <w:b/>
          <w:color w:val="595959" w:themeColor="text1" w:themeTint="A6"/>
          <w:sz w:val="20"/>
          <w:szCs w:val="20"/>
        </w:rPr>
      </w:pPr>
    </w:p>
    <w:p w:rsidR="007F2533" w:rsidRDefault="007F2533" w:rsidP="007F2533">
      <w:pPr>
        <w:pBdr>
          <w:top w:val="single" w:sz="8" w:space="1" w:color="1F497D" w:themeColor="text2"/>
        </w:pBdr>
        <w:spacing w:line="240" w:lineRule="auto"/>
        <w:rPr>
          <w:sz w:val="16"/>
          <w:szCs w:val="16"/>
        </w:rPr>
      </w:pPr>
    </w:p>
    <w:p w:rsidR="007F2533" w:rsidRPr="001A6844" w:rsidRDefault="007F2533" w:rsidP="007F2533">
      <w:pPr>
        <w:pStyle w:val="NormalWeb"/>
        <w:spacing w:before="0" w:beforeAutospacing="0" w:after="0" w:afterAutospacing="0"/>
        <w:rPr>
          <w:b/>
          <w:i/>
          <w:sz w:val="22"/>
          <w:szCs w:val="22"/>
        </w:rPr>
      </w:pPr>
      <w:r w:rsidRPr="001A6844">
        <w:rPr>
          <w:rFonts w:ascii="Arial" w:hAnsi="Arial" w:cs="Arial"/>
          <w:b/>
          <w:bCs/>
          <w:i/>
          <w:sz w:val="22"/>
          <w:szCs w:val="22"/>
        </w:rPr>
        <w:t xml:space="preserve">RE: </w:t>
      </w:r>
      <w:r w:rsidRPr="001A6844">
        <w:rPr>
          <w:rFonts w:ascii="Arial" w:hAnsi="Arial" w:cs="Arial"/>
          <w:b/>
          <w:i/>
          <w:sz w:val="22"/>
          <w:szCs w:val="22"/>
        </w:rPr>
        <w:t>Facebook, Social Media Privacy, and the Use and Abuse of Data</w:t>
      </w:r>
    </w:p>
    <w:p w:rsidR="007F2533" w:rsidRPr="00EB6617" w:rsidRDefault="007F2533" w:rsidP="007F2533">
      <w:pPr>
        <w:rPr>
          <w:color w:val="auto"/>
        </w:rPr>
      </w:pPr>
    </w:p>
    <w:p w:rsidR="007F2533" w:rsidRPr="00806EC8" w:rsidRDefault="007F2533" w:rsidP="007F2533">
      <w:pPr>
        <w:pStyle w:val="NormalWeb"/>
        <w:spacing w:before="0" w:beforeAutospacing="0" w:after="0" w:afterAutospacing="0" w:line="264" w:lineRule="auto"/>
        <w:rPr>
          <w:rFonts w:ascii="Arial" w:hAnsi="Arial" w:cs="Arial"/>
          <w:sz w:val="20"/>
          <w:szCs w:val="20"/>
        </w:rPr>
      </w:pPr>
      <w:r w:rsidRPr="00EB6617">
        <w:rPr>
          <w:rFonts w:ascii="Arial" w:hAnsi="Arial" w:cs="Arial"/>
          <w:sz w:val="20"/>
          <w:szCs w:val="20"/>
        </w:rPr>
        <w:t>Dear Chairm</w:t>
      </w:r>
      <w:r>
        <w:rPr>
          <w:rFonts w:ascii="Arial" w:hAnsi="Arial" w:cs="Arial"/>
          <w:sz w:val="20"/>
          <w:szCs w:val="20"/>
        </w:rPr>
        <w:t>a</w:t>
      </w:r>
      <w:r w:rsidRPr="00EB6617">
        <w:rPr>
          <w:rFonts w:ascii="Arial" w:hAnsi="Arial" w:cs="Arial"/>
          <w:sz w:val="20"/>
          <w:szCs w:val="20"/>
        </w:rPr>
        <w:t>n</w:t>
      </w:r>
      <w:r>
        <w:rPr>
          <w:rFonts w:ascii="Arial" w:hAnsi="Arial" w:cs="Arial"/>
          <w:sz w:val="20"/>
          <w:szCs w:val="20"/>
        </w:rPr>
        <w:t xml:space="preserve"> </w:t>
      </w:r>
      <w:r w:rsidRPr="00806EC8">
        <w:rPr>
          <w:rFonts w:ascii="Arial" w:hAnsi="Arial" w:cs="Arial"/>
          <w:sz w:val="20"/>
          <w:szCs w:val="20"/>
        </w:rPr>
        <w:t>Grassley</w:t>
      </w:r>
      <w:r w:rsidRPr="00EB6617">
        <w:rPr>
          <w:rFonts w:ascii="Arial" w:hAnsi="Arial" w:cs="Arial"/>
          <w:sz w:val="20"/>
          <w:szCs w:val="20"/>
        </w:rPr>
        <w:t xml:space="preserve"> and Ranking Member</w:t>
      </w:r>
      <w:r>
        <w:rPr>
          <w:rFonts w:ascii="Arial" w:hAnsi="Arial" w:cs="Arial"/>
          <w:sz w:val="20"/>
          <w:szCs w:val="20"/>
        </w:rPr>
        <w:t xml:space="preserve"> </w:t>
      </w:r>
      <w:bookmarkStart w:id="1" w:name="_GoBack"/>
      <w:bookmarkEnd w:id="1"/>
      <w:r w:rsidRPr="00806EC8">
        <w:rPr>
          <w:rFonts w:ascii="Arial" w:hAnsi="Arial" w:cs="Arial"/>
          <w:sz w:val="20"/>
          <w:szCs w:val="20"/>
        </w:rPr>
        <w:t>Feinstein</w:t>
      </w:r>
      <w:r>
        <w:rPr>
          <w:rFonts w:ascii="Arial" w:hAnsi="Arial" w:cs="Arial"/>
          <w:sz w:val="20"/>
          <w:szCs w:val="20"/>
        </w:rPr>
        <w:t>,</w:t>
      </w:r>
    </w:p>
    <w:p w:rsidR="007F2533" w:rsidRPr="00EB6617" w:rsidRDefault="007F2533" w:rsidP="007F2533">
      <w:pPr>
        <w:spacing w:line="264" w:lineRule="auto"/>
        <w:rPr>
          <w:color w:val="auto"/>
        </w:rPr>
      </w:pPr>
    </w:p>
    <w:p w:rsidR="00174BFD" w:rsidRPr="00EB6617" w:rsidRDefault="007F2533" w:rsidP="007F2533">
      <w:pPr>
        <w:pStyle w:val="NormalWeb"/>
        <w:spacing w:before="0" w:beforeAutospacing="0" w:after="0" w:afterAutospacing="0" w:line="264" w:lineRule="auto"/>
        <w:rPr>
          <w:rFonts w:ascii="Arial" w:hAnsi="Arial" w:cs="Arial"/>
          <w:sz w:val="20"/>
          <w:szCs w:val="20"/>
        </w:rPr>
      </w:pPr>
      <w:r w:rsidRPr="00EB6617">
        <w:rPr>
          <w:rFonts w:ascii="Arial" w:hAnsi="Arial" w:cs="Arial"/>
          <w:sz w:val="20"/>
          <w:szCs w:val="20"/>
        </w:rPr>
        <w:t>We write to you regarding your April 1</w:t>
      </w:r>
      <w:r>
        <w:rPr>
          <w:rFonts w:ascii="Arial" w:hAnsi="Arial" w:cs="Arial"/>
          <w:sz w:val="20"/>
          <w:szCs w:val="20"/>
        </w:rPr>
        <w:t>0</w:t>
      </w:r>
      <w:r w:rsidRPr="00EB6617">
        <w:rPr>
          <w:rFonts w:ascii="Arial" w:hAnsi="Arial" w:cs="Arial"/>
          <w:sz w:val="20"/>
          <w:szCs w:val="20"/>
        </w:rPr>
        <w:t xml:space="preserve"> hearing, “</w:t>
      </w:r>
      <w:r>
        <w:rPr>
          <w:rFonts w:ascii="Arial" w:hAnsi="Arial" w:cs="Arial"/>
          <w:sz w:val="20"/>
          <w:szCs w:val="20"/>
        </w:rPr>
        <w:t>Facebook, Social Media Privacy, and the Use and Abuse of Data</w:t>
      </w:r>
      <w:r w:rsidRPr="00EB6617">
        <w:rPr>
          <w:rFonts w:ascii="Arial" w:hAnsi="Arial" w:cs="Arial"/>
          <w:sz w:val="20"/>
          <w:szCs w:val="20"/>
        </w:rPr>
        <w:t>.”</w:t>
      </w:r>
      <w:r w:rsidR="00D912C8">
        <w:rPr>
          <w:rFonts w:ascii="Arial" w:hAnsi="Arial" w:cs="Arial"/>
          <w:sz w:val="20"/>
          <w:szCs w:val="20"/>
        </w:rPr>
        <w:t xml:space="preserve"> </w:t>
      </w:r>
      <w:r w:rsidR="00DC5D0B" w:rsidRPr="00EB6617">
        <w:rPr>
          <w:rFonts w:ascii="Arial" w:hAnsi="Arial" w:cs="Arial"/>
          <w:sz w:val="20"/>
          <w:szCs w:val="20"/>
        </w:rPr>
        <w:t>W</w:t>
      </w:r>
      <w:r w:rsidR="00EE5CE1" w:rsidRPr="00EB6617">
        <w:rPr>
          <w:rFonts w:ascii="Arial" w:hAnsi="Arial" w:cs="Arial"/>
          <w:sz w:val="20"/>
          <w:szCs w:val="20"/>
        </w:rPr>
        <w:t>e</w:t>
      </w:r>
      <w:r w:rsidR="005C432A" w:rsidRPr="00EB6617">
        <w:rPr>
          <w:rFonts w:ascii="Arial" w:hAnsi="Arial" w:cs="Arial"/>
          <w:sz w:val="20"/>
          <w:szCs w:val="20"/>
        </w:rPr>
        <w:t>,</w:t>
      </w:r>
      <w:r w:rsidR="00EE5CE1" w:rsidRPr="00EB6617">
        <w:rPr>
          <w:rFonts w:ascii="Arial" w:hAnsi="Arial" w:cs="Arial"/>
          <w:sz w:val="20"/>
          <w:szCs w:val="20"/>
        </w:rPr>
        <w:t xml:space="preserve"> </w:t>
      </w:r>
      <w:r w:rsidR="005C432A" w:rsidRPr="00EB6617">
        <w:rPr>
          <w:rFonts w:ascii="Arial" w:hAnsi="Arial" w:cs="Arial"/>
          <w:sz w:val="20"/>
          <w:szCs w:val="20"/>
        </w:rPr>
        <w:t xml:space="preserve">the president and public policy director of the Committee for Justice (CFJ), </w:t>
      </w:r>
      <w:r w:rsidR="00DC5D0B" w:rsidRPr="00EB6617">
        <w:rPr>
          <w:rFonts w:ascii="Arial" w:hAnsi="Arial" w:cs="Arial"/>
          <w:sz w:val="20"/>
          <w:szCs w:val="20"/>
        </w:rPr>
        <w:t xml:space="preserve">are concerned that the hearing will lead to the introduction of new legislation regulating online data collection and use. We are convinced such legislation </w:t>
      </w:r>
      <w:r w:rsidR="00EE5CE1" w:rsidRPr="00EB6617">
        <w:rPr>
          <w:rFonts w:ascii="Arial" w:hAnsi="Arial" w:cs="Arial"/>
          <w:sz w:val="20"/>
          <w:szCs w:val="20"/>
        </w:rPr>
        <w:t>is not</w:t>
      </w:r>
      <w:r w:rsidR="00174BFD" w:rsidRPr="00EB6617">
        <w:rPr>
          <w:rFonts w:ascii="Arial" w:hAnsi="Arial" w:cs="Arial"/>
          <w:sz w:val="20"/>
          <w:szCs w:val="20"/>
        </w:rPr>
        <w:t xml:space="preserve"> only un</w:t>
      </w:r>
      <w:r w:rsidR="00EE5CE1" w:rsidRPr="00EB6617">
        <w:rPr>
          <w:rFonts w:ascii="Arial" w:hAnsi="Arial" w:cs="Arial"/>
          <w:sz w:val="20"/>
          <w:szCs w:val="20"/>
        </w:rPr>
        <w:t>necessary</w:t>
      </w:r>
      <w:r w:rsidR="00174BFD" w:rsidRPr="00EB6617">
        <w:rPr>
          <w:rFonts w:ascii="Arial" w:hAnsi="Arial" w:cs="Arial"/>
          <w:sz w:val="20"/>
          <w:szCs w:val="20"/>
        </w:rPr>
        <w:t xml:space="preserve"> but</w:t>
      </w:r>
      <w:r w:rsidR="006259E8" w:rsidRPr="00EB6617">
        <w:rPr>
          <w:rFonts w:ascii="Arial" w:hAnsi="Arial" w:cs="Arial"/>
          <w:sz w:val="20"/>
          <w:szCs w:val="20"/>
        </w:rPr>
        <w:t>, if enacted,</w:t>
      </w:r>
      <w:r w:rsidR="00174BFD" w:rsidRPr="00EB6617">
        <w:rPr>
          <w:rFonts w:ascii="Arial" w:hAnsi="Arial" w:cs="Arial"/>
          <w:sz w:val="20"/>
          <w:szCs w:val="20"/>
        </w:rPr>
        <w:t xml:space="preserve"> would also </w:t>
      </w:r>
      <w:r w:rsidR="00EE5CE1" w:rsidRPr="00EB6617">
        <w:rPr>
          <w:rFonts w:ascii="Arial" w:hAnsi="Arial" w:cs="Arial"/>
          <w:sz w:val="20"/>
          <w:szCs w:val="20"/>
        </w:rPr>
        <w:t xml:space="preserve">hurt consumers, </w:t>
      </w:r>
      <w:r w:rsidR="00174BFD" w:rsidRPr="00EB6617">
        <w:rPr>
          <w:rFonts w:ascii="Arial" w:hAnsi="Arial" w:cs="Arial"/>
          <w:sz w:val="20"/>
          <w:szCs w:val="20"/>
        </w:rPr>
        <w:t>threaten the online ecosystem that has transformed our daily lives</w:t>
      </w:r>
      <w:r w:rsidR="00EE5CE1" w:rsidRPr="00EB6617">
        <w:rPr>
          <w:rFonts w:ascii="Arial" w:hAnsi="Arial" w:cs="Arial"/>
          <w:sz w:val="20"/>
          <w:szCs w:val="20"/>
        </w:rPr>
        <w:t xml:space="preserve">, and </w:t>
      </w:r>
      <w:r w:rsidR="006259E8" w:rsidRPr="00EB6617">
        <w:rPr>
          <w:rFonts w:ascii="Arial" w:hAnsi="Arial" w:cs="Arial"/>
          <w:sz w:val="20"/>
          <w:szCs w:val="20"/>
        </w:rPr>
        <w:t>nega</w:t>
      </w:r>
      <w:r w:rsidR="00EE5CE1" w:rsidRPr="00EB6617">
        <w:rPr>
          <w:rFonts w:ascii="Arial" w:hAnsi="Arial" w:cs="Arial"/>
          <w:sz w:val="20"/>
          <w:szCs w:val="20"/>
        </w:rPr>
        <w:t xml:space="preserve">tively impact our </w:t>
      </w:r>
      <w:r w:rsidR="00E1636A" w:rsidRPr="00EB6617">
        <w:rPr>
          <w:rFonts w:ascii="Arial" w:hAnsi="Arial" w:cs="Arial"/>
          <w:sz w:val="20"/>
          <w:szCs w:val="20"/>
        </w:rPr>
        <w:t>country's</w:t>
      </w:r>
      <w:r w:rsidR="00EE5CE1" w:rsidRPr="00EB6617">
        <w:rPr>
          <w:rFonts w:ascii="Arial" w:hAnsi="Arial" w:cs="Arial"/>
          <w:sz w:val="20"/>
          <w:szCs w:val="20"/>
        </w:rPr>
        <w:t xml:space="preserve"> economic growth.</w:t>
      </w:r>
    </w:p>
    <w:p w:rsidR="006259E8" w:rsidRPr="00EB6617" w:rsidRDefault="006259E8" w:rsidP="00727976">
      <w:pPr>
        <w:pStyle w:val="NormalWeb"/>
        <w:spacing w:before="0" w:beforeAutospacing="0" w:after="0" w:afterAutospacing="0" w:line="264" w:lineRule="auto"/>
        <w:rPr>
          <w:rFonts w:ascii="Arial" w:hAnsi="Arial" w:cs="Arial"/>
          <w:sz w:val="20"/>
          <w:szCs w:val="20"/>
        </w:rPr>
      </w:pPr>
    </w:p>
    <w:p w:rsidR="00A47608" w:rsidRPr="00EB6617" w:rsidRDefault="00A47608" w:rsidP="00727976">
      <w:pPr>
        <w:pStyle w:val="NormalWeb"/>
        <w:spacing w:before="0" w:beforeAutospacing="0" w:after="0" w:afterAutospacing="0" w:line="264" w:lineRule="auto"/>
      </w:pPr>
      <w:r w:rsidRPr="00EB6617">
        <w:rPr>
          <w:rFonts w:ascii="Arial" w:hAnsi="Arial" w:cs="Arial"/>
          <w:sz w:val="20"/>
          <w:szCs w:val="20"/>
        </w:rPr>
        <w:t xml:space="preserve">Founded in 2002, </w:t>
      </w:r>
      <w:r w:rsidR="00DC5D0B" w:rsidRPr="00EB6617">
        <w:rPr>
          <w:rFonts w:ascii="Arial" w:hAnsi="Arial" w:cs="Arial"/>
          <w:sz w:val="20"/>
          <w:szCs w:val="20"/>
        </w:rPr>
        <w:t xml:space="preserve">CFJ </w:t>
      </w:r>
      <w:r w:rsidRPr="00EB6617">
        <w:rPr>
          <w:rFonts w:ascii="Arial" w:hAnsi="Arial" w:cs="Arial"/>
          <w:sz w:val="20"/>
          <w:szCs w:val="20"/>
        </w:rPr>
        <w:t>is a</w:t>
      </w:r>
      <w:r w:rsidR="00212DFA" w:rsidRPr="00EB6617">
        <w:rPr>
          <w:rFonts w:ascii="Arial" w:hAnsi="Arial" w:cs="Arial"/>
          <w:sz w:val="20"/>
          <w:szCs w:val="20"/>
        </w:rPr>
        <w:t xml:space="preserve"> nonprofit, nonpartisan</w:t>
      </w:r>
      <w:r w:rsidRPr="00EB6617">
        <w:rPr>
          <w:rFonts w:ascii="Arial" w:hAnsi="Arial" w:cs="Arial"/>
          <w:sz w:val="20"/>
          <w:szCs w:val="20"/>
        </w:rPr>
        <w:t xml:space="preserve"> legal and policy organization that educates the public and policymakers about</w:t>
      </w:r>
      <w:r w:rsidR="00212DFA" w:rsidRPr="00EB6617">
        <w:rPr>
          <w:rFonts w:ascii="Arial" w:hAnsi="Arial" w:cs="Arial"/>
          <w:sz w:val="20"/>
          <w:szCs w:val="20"/>
        </w:rPr>
        <w:t xml:space="preserve"> and promotes</w:t>
      </w:r>
      <w:r w:rsidRPr="00EB6617">
        <w:rPr>
          <w:rFonts w:ascii="Arial" w:hAnsi="Arial" w:cs="Arial"/>
          <w:sz w:val="20"/>
          <w:szCs w:val="20"/>
        </w:rPr>
        <w:t xml:space="preserve"> the rule of law and constitutionally limited government. </w:t>
      </w:r>
      <w:r w:rsidR="00212DFA" w:rsidRPr="00EB6617">
        <w:rPr>
          <w:rFonts w:ascii="Arial" w:hAnsi="Arial" w:cs="Arial"/>
          <w:sz w:val="20"/>
          <w:szCs w:val="20"/>
        </w:rPr>
        <w:t xml:space="preserve">Consistent with this mission, </w:t>
      </w:r>
      <w:r w:rsidRPr="00EB6617">
        <w:rPr>
          <w:rFonts w:ascii="Arial" w:hAnsi="Arial" w:cs="Arial"/>
          <w:sz w:val="20"/>
          <w:szCs w:val="20"/>
        </w:rPr>
        <w:t xml:space="preserve">CFJ </w:t>
      </w:r>
      <w:r w:rsidR="00212DFA" w:rsidRPr="00EB6617">
        <w:rPr>
          <w:rFonts w:ascii="Arial" w:hAnsi="Arial" w:cs="Arial"/>
          <w:sz w:val="20"/>
          <w:szCs w:val="20"/>
        </w:rPr>
        <w:t xml:space="preserve">engages in the national debate about a variety of tech policy issues, including </w:t>
      </w:r>
      <w:r w:rsidRPr="00EB6617">
        <w:rPr>
          <w:rFonts w:ascii="Arial" w:hAnsi="Arial" w:cs="Arial"/>
          <w:sz w:val="20"/>
          <w:szCs w:val="20"/>
        </w:rPr>
        <w:t>advocat</w:t>
      </w:r>
      <w:r w:rsidR="00212DFA" w:rsidRPr="00EB6617">
        <w:rPr>
          <w:rFonts w:ascii="Arial" w:hAnsi="Arial" w:cs="Arial"/>
          <w:sz w:val="20"/>
          <w:szCs w:val="20"/>
        </w:rPr>
        <w:t>ing</w:t>
      </w:r>
      <w:r w:rsidRPr="00EB6617">
        <w:rPr>
          <w:rFonts w:ascii="Arial" w:hAnsi="Arial" w:cs="Arial"/>
          <w:sz w:val="20"/>
          <w:szCs w:val="20"/>
        </w:rPr>
        <w:t xml:space="preserve"> for digital privacy protections</w:t>
      </w:r>
      <w:r w:rsidR="00212DFA" w:rsidRPr="00EB6617">
        <w:rPr>
          <w:rFonts w:ascii="Arial" w:hAnsi="Arial" w:cs="Arial"/>
          <w:sz w:val="20"/>
          <w:szCs w:val="20"/>
        </w:rPr>
        <w:t xml:space="preserve"> </w:t>
      </w:r>
      <w:r w:rsidRPr="00EB6617">
        <w:rPr>
          <w:rFonts w:ascii="Arial" w:hAnsi="Arial" w:cs="Arial"/>
          <w:sz w:val="20"/>
          <w:szCs w:val="20"/>
        </w:rPr>
        <w:t xml:space="preserve">in Congress, the federal courts, and the </w:t>
      </w:r>
      <w:r w:rsidR="00212DFA" w:rsidRPr="00EB6617">
        <w:rPr>
          <w:rFonts w:ascii="Arial" w:hAnsi="Arial" w:cs="Arial"/>
          <w:sz w:val="20"/>
          <w:szCs w:val="20"/>
        </w:rPr>
        <w:t>news media</w:t>
      </w:r>
      <w:r w:rsidRPr="00EB6617">
        <w:rPr>
          <w:rFonts w:ascii="Arial" w:hAnsi="Arial" w:cs="Arial"/>
          <w:sz w:val="20"/>
          <w:szCs w:val="20"/>
        </w:rPr>
        <w:t>.</w:t>
      </w:r>
      <w:r w:rsidR="00B9695E" w:rsidRPr="00EB6617">
        <w:rPr>
          <w:rStyle w:val="FootnoteReference"/>
          <w:rFonts w:ascii="Arial" w:hAnsi="Arial" w:cs="Arial"/>
          <w:sz w:val="20"/>
          <w:szCs w:val="20"/>
        </w:rPr>
        <w:footnoteReference w:id="1"/>
      </w:r>
      <w:r w:rsidRPr="00EB6617">
        <w:rPr>
          <w:rFonts w:ascii="Arial" w:hAnsi="Arial" w:cs="Arial"/>
          <w:sz w:val="20"/>
          <w:szCs w:val="20"/>
        </w:rPr>
        <w:t xml:space="preserve"> </w:t>
      </w:r>
    </w:p>
    <w:p w:rsidR="00A47608" w:rsidRPr="00EB6617" w:rsidRDefault="00A47608" w:rsidP="00727976">
      <w:pPr>
        <w:spacing w:line="264" w:lineRule="auto"/>
        <w:rPr>
          <w:color w:val="auto"/>
          <w:sz w:val="20"/>
          <w:szCs w:val="20"/>
        </w:rPr>
      </w:pPr>
    </w:p>
    <w:p w:rsidR="00A47608" w:rsidRPr="00EB6617" w:rsidRDefault="005C432A" w:rsidP="00727976">
      <w:pPr>
        <w:spacing w:line="264" w:lineRule="auto"/>
        <w:rPr>
          <w:color w:val="auto"/>
          <w:sz w:val="20"/>
          <w:szCs w:val="20"/>
        </w:rPr>
      </w:pPr>
      <w:r w:rsidRPr="00EB6617">
        <w:rPr>
          <w:color w:val="auto"/>
          <w:sz w:val="20"/>
          <w:szCs w:val="20"/>
        </w:rPr>
        <w:t xml:space="preserve">We have </w:t>
      </w:r>
      <w:r w:rsidR="00E1636A" w:rsidRPr="00EB6617">
        <w:rPr>
          <w:color w:val="auto"/>
          <w:sz w:val="20"/>
          <w:szCs w:val="20"/>
        </w:rPr>
        <w:t xml:space="preserve">concluded that </w:t>
      </w:r>
      <w:r w:rsidR="00363F68" w:rsidRPr="00EB6617">
        <w:rPr>
          <w:color w:val="auto"/>
          <w:sz w:val="20"/>
          <w:szCs w:val="20"/>
        </w:rPr>
        <w:t>a legislative solution to the</w:t>
      </w:r>
      <w:r w:rsidR="00E1636A" w:rsidRPr="00EB6617">
        <w:rPr>
          <w:color w:val="auto"/>
          <w:sz w:val="20"/>
          <w:szCs w:val="20"/>
        </w:rPr>
        <w:t xml:space="preserve"> data privacy</w:t>
      </w:r>
      <w:r w:rsidR="00363F68" w:rsidRPr="00EB6617">
        <w:rPr>
          <w:color w:val="auto"/>
          <w:sz w:val="20"/>
          <w:szCs w:val="20"/>
        </w:rPr>
        <w:t xml:space="preserve"> issues being discussed at the hearing </w:t>
      </w:r>
      <w:r w:rsidR="00E1636A" w:rsidRPr="00EB6617">
        <w:rPr>
          <w:color w:val="auto"/>
          <w:sz w:val="20"/>
          <w:szCs w:val="20"/>
        </w:rPr>
        <w:t>would be detrimental to our nation for the following reasons:</w:t>
      </w:r>
    </w:p>
    <w:p w:rsidR="00363F68" w:rsidRPr="00EB6617" w:rsidRDefault="00363F68" w:rsidP="00727976">
      <w:pPr>
        <w:spacing w:line="264" w:lineRule="auto"/>
        <w:rPr>
          <w:color w:val="auto"/>
          <w:sz w:val="20"/>
          <w:szCs w:val="20"/>
        </w:rPr>
      </w:pPr>
    </w:p>
    <w:p w:rsidR="00A47608" w:rsidRPr="00EB6617" w:rsidRDefault="00D004F2" w:rsidP="005C432A">
      <w:pPr>
        <w:pStyle w:val="NormalWeb"/>
        <w:numPr>
          <w:ilvl w:val="0"/>
          <w:numId w:val="14"/>
        </w:numPr>
        <w:spacing w:before="0" w:beforeAutospacing="0" w:after="0" w:afterAutospacing="0" w:line="264" w:lineRule="auto"/>
        <w:textAlignment w:val="baseline"/>
        <w:rPr>
          <w:rFonts w:ascii="Arial" w:hAnsi="Arial" w:cs="Arial"/>
          <w:sz w:val="20"/>
          <w:szCs w:val="20"/>
        </w:rPr>
      </w:pPr>
      <w:r w:rsidRPr="00EB6617">
        <w:rPr>
          <w:rFonts w:ascii="Arial" w:hAnsi="Arial" w:cs="Arial"/>
          <w:b/>
          <w:bCs/>
          <w:sz w:val="20"/>
          <w:szCs w:val="20"/>
        </w:rPr>
        <w:t>Government-imposed</w:t>
      </w:r>
      <w:r w:rsidR="00A47608" w:rsidRPr="00EB6617">
        <w:rPr>
          <w:rFonts w:ascii="Arial" w:hAnsi="Arial" w:cs="Arial"/>
          <w:b/>
          <w:bCs/>
          <w:sz w:val="20"/>
          <w:szCs w:val="20"/>
        </w:rPr>
        <w:t xml:space="preserve"> restrictions on data collection would undercut economic growth, the</w:t>
      </w:r>
      <w:r w:rsidRPr="00EB6617">
        <w:rPr>
          <w:rFonts w:ascii="Arial" w:hAnsi="Arial" w:cs="Arial"/>
          <w:b/>
          <w:bCs/>
          <w:sz w:val="20"/>
          <w:szCs w:val="20"/>
        </w:rPr>
        <w:t xml:space="preserve"> vibrancy of the</w:t>
      </w:r>
      <w:r w:rsidR="00A47608" w:rsidRPr="00EB6617">
        <w:rPr>
          <w:rFonts w:ascii="Arial" w:hAnsi="Arial" w:cs="Arial"/>
          <w:b/>
          <w:bCs/>
          <w:sz w:val="20"/>
          <w:szCs w:val="20"/>
        </w:rPr>
        <w:t xml:space="preserve"> online ecosystem</w:t>
      </w:r>
      <w:r w:rsidRPr="00EB6617">
        <w:rPr>
          <w:rFonts w:ascii="Arial" w:hAnsi="Arial" w:cs="Arial"/>
          <w:b/>
          <w:bCs/>
          <w:sz w:val="20"/>
          <w:szCs w:val="20"/>
        </w:rPr>
        <w:t>, and consumer satisfaction</w:t>
      </w:r>
      <w:r w:rsidR="00A47608" w:rsidRPr="00EB6617">
        <w:rPr>
          <w:rFonts w:ascii="Arial" w:hAnsi="Arial" w:cs="Arial"/>
          <w:b/>
          <w:bCs/>
          <w:sz w:val="20"/>
          <w:szCs w:val="20"/>
        </w:rPr>
        <w:t>.</w:t>
      </w:r>
      <w:r w:rsidR="00A47608" w:rsidRPr="00EB6617">
        <w:rPr>
          <w:rFonts w:ascii="Arial" w:hAnsi="Arial" w:cs="Arial"/>
          <w:sz w:val="20"/>
          <w:szCs w:val="20"/>
        </w:rPr>
        <w:t xml:space="preserve"> In recent decades, consumers’ </w:t>
      </w:r>
      <w:r w:rsidRPr="00EB6617">
        <w:rPr>
          <w:rFonts w:ascii="Arial" w:hAnsi="Arial" w:cs="Arial"/>
          <w:sz w:val="20"/>
          <w:szCs w:val="20"/>
        </w:rPr>
        <w:t>personal and professional</w:t>
      </w:r>
      <w:r w:rsidR="00A47608" w:rsidRPr="00EB6617">
        <w:rPr>
          <w:rFonts w:ascii="Arial" w:hAnsi="Arial" w:cs="Arial"/>
          <w:sz w:val="20"/>
          <w:szCs w:val="20"/>
        </w:rPr>
        <w:t xml:space="preserve"> lives have been transformed </w:t>
      </w:r>
      <w:r w:rsidR="00DF3108" w:rsidRPr="00EB6617">
        <w:rPr>
          <w:rFonts w:ascii="Arial" w:hAnsi="Arial" w:cs="Arial"/>
          <w:sz w:val="20"/>
          <w:szCs w:val="20"/>
        </w:rPr>
        <w:t xml:space="preserve">for the better </w:t>
      </w:r>
      <w:r w:rsidR="00A47608" w:rsidRPr="00EB6617">
        <w:rPr>
          <w:rFonts w:ascii="Arial" w:hAnsi="Arial" w:cs="Arial"/>
          <w:sz w:val="20"/>
          <w:szCs w:val="20"/>
        </w:rPr>
        <w:t xml:space="preserve">by a </w:t>
      </w:r>
      <w:r w:rsidRPr="00EB6617">
        <w:rPr>
          <w:rFonts w:ascii="Arial" w:hAnsi="Arial" w:cs="Arial"/>
          <w:sz w:val="20"/>
          <w:szCs w:val="20"/>
        </w:rPr>
        <w:t>vast collection</w:t>
      </w:r>
      <w:r w:rsidR="00A47608" w:rsidRPr="00EB6617">
        <w:rPr>
          <w:rFonts w:ascii="Arial" w:hAnsi="Arial" w:cs="Arial"/>
          <w:sz w:val="20"/>
          <w:szCs w:val="20"/>
        </w:rPr>
        <w:t xml:space="preserve"> of </w:t>
      </w:r>
      <w:r w:rsidR="00D67801" w:rsidRPr="00EB6617">
        <w:rPr>
          <w:rFonts w:ascii="Arial" w:hAnsi="Arial" w:cs="Arial"/>
          <w:sz w:val="20"/>
          <w:szCs w:val="20"/>
        </w:rPr>
        <w:t>data-driven online resources that are</w:t>
      </w:r>
      <w:r w:rsidR="00A47608" w:rsidRPr="00EB6617">
        <w:rPr>
          <w:rFonts w:ascii="Arial" w:hAnsi="Arial" w:cs="Arial"/>
          <w:sz w:val="20"/>
          <w:szCs w:val="20"/>
        </w:rPr>
        <w:t xml:space="preserve"> </w:t>
      </w:r>
      <w:r w:rsidR="00D67801" w:rsidRPr="00EB6617">
        <w:rPr>
          <w:rFonts w:ascii="Arial" w:hAnsi="Arial" w:cs="Arial"/>
          <w:sz w:val="20"/>
          <w:szCs w:val="20"/>
        </w:rPr>
        <w:t>made</w:t>
      </w:r>
      <w:r w:rsidR="00A47608" w:rsidRPr="00EB6617">
        <w:rPr>
          <w:rFonts w:ascii="Arial" w:hAnsi="Arial" w:cs="Arial"/>
          <w:sz w:val="20"/>
          <w:szCs w:val="20"/>
        </w:rPr>
        <w:t xml:space="preserve"> available to consumers </w:t>
      </w:r>
      <w:r w:rsidR="00D67801" w:rsidRPr="00EB6617">
        <w:rPr>
          <w:rFonts w:ascii="Arial" w:hAnsi="Arial" w:cs="Arial"/>
          <w:sz w:val="20"/>
          <w:szCs w:val="20"/>
        </w:rPr>
        <w:t xml:space="preserve">for no cost </w:t>
      </w:r>
      <w:r w:rsidR="00A47608" w:rsidRPr="00EB6617">
        <w:rPr>
          <w:rFonts w:ascii="Arial" w:hAnsi="Arial" w:cs="Arial"/>
          <w:sz w:val="20"/>
          <w:szCs w:val="20"/>
        </w:rPr>
        <w:t>because the</w:t>
      </w:r>
      <w:r w:rsidR="00D67801" w:rsidRPr="00EB6617">
        <w:rPr>
          <w:rFonts w:ascii="Arial" w:hAnsi="Arial" w:cs="Arial"/>
          <w:sz w:val="20"/>
          <w:szCs w:val="20"/>
        </w:rPr>
        <w:t xml:space="preserve">y </w:t>
      </w:r>
      <w:r w:rsidR="00A47608" w:rsidRPr="00EB6617">
        <w:rPr>
          <w:rFonts w:ascii="Arial" w:hAnsi="Arial" w:cs="Arial"/>
          <w:sz w:val="20"/>
          <w:szCs w:val="20"/>
        </w:rPr>
        <w:t xml:space="preserve">are subsidized by advertising. </w:t>
      </w:r>
      <w:r w:rsidR="00D67801" w:rsidRPr="00EB6617">
        <w:rPr>
          <w:rFonts w:ascii="Arial" w:hAnsi="Arial" w:cs="Arial"/>
          <w:sz w:val="20"/>
          <w:szCs w:val="20"/>
        </w:rPr>
        <w:t xml:space="preserve">These resources </w:t>
      </w:r>
      <w:r w:rsidR="00DF3108" w:rsidRPr="00EB6617">
        <w:rPr>
          <w:rFonts w:ascii="Arial" w:hAnsi="Arial" w:cs="Arial"/>
          <w:sz w:val="20"/>
          <w:szCs w:val="20"/>
        </w:rPr>
        <w:t>have also been an engine of economic growth, even during difficult economic times. For example, more than 70 million small businesses now use Facebook to grow and create jobs.</w:t>
      </w:r>
      <w:r w:rsidR="00DF3108" w:rsidRPr="00EB6617">
        <w:rPr>
          <w:rStyle w:val="FootnoteReference"/>
          <w:rFonts w:ascii="Arial" w:hAnsi="Arial" w:cs="Arial"/>
          <w:sz w:val="20"/>
          <w:szCs w:val="20"/>
        </w:rPr>
        <w:footnoteReference w:id="2"/>
      </w:r>
      <w:r w:rsidR="00DF3108" w:rsidRPr="00EB6617">
        <w:rPr>
          <w:rFonts w:ascii="Arial" w:hAnsi="Arial" w:cs="Arial"/>
          <w:sz w:val="20"/>
          <w:szCs w:val="20"/>
        </w:rPr>
        <w:t xml:space="preserve"> In particular, </w:t>
      </w:r>
      <w:r w:rsidR="00A47608" w:rsidRPr="00EB6617">
        <w:rPr>
          <w:rFonts w:ascii="Arial" w:hAnsi="Arial" w:cs="Arial"/>
          <w:sz w:val="20"/>
          <w:szCs w:val="20"/>
        </w:rPr>
        <w:t>data-driven marketing</w:t>
      </w:r>
      <w:r w:rsidR="00DF3108" w:rsidRPr="00EB6617">
        <w:rPr>
          <w:rFonts w:ascii="Arial" w:hAnsi="Arial" w:cs="Arial"/>
          <w:sz w:val="20"/>
          <w:szCs w:val="20"/>
        </w:rPr>
        <w:t>, at issue in this hearing, is estimated to have</w:t>
      </w:r>
      <w:r w:rsidR="00A47608" w:rsidRPr="00EB6617">
        <w:rPr>
          <w:rFonts w:ascii="Arial" w:hAnsi="Arial" w:cs="Arial"/>
          <w:sz w:val="20"/>
          <w:szCs w:val="20"/>
        </w:rPr>
        <w:t xml:space="preserve"> added </w:t>
      </w:r>
      <w:r w:rsidR="00DF3108" w:rsidRPr="00EB6617">
        <w:rPr>
          <w:rFonts w:ascii="Arial" w:hAnsi="Arial" w:cs="Arial"/>
          <w:sz w:val="20"/>
          <w:szCs w:val="20"/>
        </w:rPr>
        <w:t>more than</w:t>
      </w:r>
      <w:r w:rsidR="00A47608" w:rsidRPr="00EB6617">
        <w:rPr>
          <w:rFonts w:ascii="Arial" w:hAnsi="Arial" w:cs="Arial"/>
          <w:sz w:val="20"/>
          <w:szCs w:val="20"/>
        </w:rPr>
        <w:t xml:space="preserve"> $20</w:t>
      </w:r>
      <w:r w:rsidR="00DF3108" w:rsidRPr="00EB6617">
        <w:rPr>
          <w:rFonts w:ascii="Arial" w:hAnsi="Arial" w:cs="Arial"/>
          <w:sz w:val="20"/>
          <w:szCs w:val="20"/>
        </w:rPr>
        <w:t>0</w:t>
      </w:r>
      <w:r w:rsidR="00A47608" w:rsidRPr="00EB6617">
        <w:rPr>
          <w:rFonts w:ascii="Arial" w:hAnsi="Arial" w:cs="Arial"/>
          <w:sz w:val="20"/>
          <w:szCs w:val="20"/>
        </w:rPr>
        <w:t xml:space="preserve"> billion to the U.S. economy in 2014, a 35% increase </w:t>
      </w:r>
      <w:r w:rsidR="00DF3108" w:rsidRPr="00EB6617">
        <w:rPr>
          <w:rFonts w:ascii="Arial" w:hAnsi="Arial" w:cs="Arial"/>
          <w:sz w:val="20"/>
          <w:szCs w:val="20"/>
        </w:rPr>
        <w:t xml:space="preserve">over </w:t>
      </w:r>
      <w:r w:rsidR="005A4A2E" w:rsidRPr="00EB6617">
        <w:rPr>
          <w:rFonts w:ascii="Arial" w:hAnsi="Arial" w:cs="Arial"/>
          <w:sz w:val="20"/>
          <w:szCs w:val="20"/>
        </w:rPr>
        <w:t>just two years</w:t>
      </w:r>
      <w:r w:rsidR="00DF3108" w:rsidRPr="00EB6617">
        <w:rPr>
          <w:rFonts w:ascii="Arial" w:hAnsi="Arial" w:cs="Arial"/>
          <w:sz w:val="20"/>
          <w:szCs w:val="20"/>
        </w:rPr>
        <w:t xml:space="preserve"> earlier</w:t>
      </w:r>
      <w:r w:rsidR="00A47608" w:rsidRPr="00EB6617">
        <w:rPr>
          <w:rFonts w:ascii="Arial" w:hAnsi="Arial" w:cs="Arial"/>
          <w:sz w:val="20"/>
          <w:szCs w:val="20"/>
        </w:rPr>
        <w:t>.</w:t>
      </w:r>
      <w:r w:rsidR="00A90F37" w:rsidRPr="00EB6617">
        <w:rPr>
          <w:rStyle w:val="FootnoteReference"/>
          <w:rFonts w:ascii="Arial" w:hAnsi="Arial" w:cs="Arial"/>
          <w:sz w:val="20"/>
          <w:szCs w:val="20"/>
        </w:rPr>
        <w:footnoteReference w:id="3"/>
      </w:r>
      <w:r w:rsidR="00DF3108" w:rsidRPr="00EB6617">
        <w:rPr>
          <w:rFonts w:ascii="Arial" w:hAnsi="Arial" w:cs="Arial"/>
          <w:sz w:val="20"/>
          <w:szCs w:val="20"/>
        </w:rPr>
        <w:t xml:space="preserve"> </w:t>
      </w:r>
      <w:r w:rsidR="00DF3108" w:rsidRPr="00EB6617">
        <w:rPr>
          <w:rFonts w:ascii="Arial" w:hAnsi="Arial" w:cs="Arial"/>
          <w:bCs/>
          <w:sz w:val="20"/>
          <w:szCs w:val="20"/>
        </w:rPr>
        <w:t xml:space="preserve">Government-imposed restrictions on such marketing would slow or reverse this economic growth, while hurting consumers by causing the demise of many of the </w:t>
      </w:r>
      <w:r w:rsidR="00DF3108" w:rsidRPr="00EB6617">
        <w:rPr>
          <w:rFonts w:ascii="Arial" w:hAnsi="Arial" w:cs="Arial"/>
          <w:sz w:val="20"/>
          <w:szCs w:val="20"/>
        </w:rPr>
        <w:t>data-driven online resources they rely on.</w:t>
      </w:r>
    </w:p>
    <w:p w:rsidR="00F11265" w:rsidRPr="00EB6617" w:rsidRDefault="00F11265" w:rsidP="00727976">
      <w:pPr>
        <w:pStyle w:val="NormalWeb"/>
        <w:spacing w:before="0" w:beforeAutospacing="0" w:after="0" w:afterAutospacing="0" w:line="264" w:lineRule="auto"/>
        <w:textAlignment w:val="baseline"/>
        <w:rPr>
          <w:rFonts w:ascii="Arial" w:hAnsi="Arial" w:cs="Arial"/>
          <w:b/>
          <w:bCs/>
          <w:sz w:val="20"/>
          <w:szCs w:val="20"/>
        </w:rPr>
      </w:pPr>
    </w:p>
    <w:p w:rsidR="00A47608" w:rsidRPr="00EB6617" w:rsidRDefault="006935DF" w:rsidP="005C432A">
      <w:pPr>
        <w:pStyle w:val="NormalWeb"/>
        <w:numPr>
          <w:ilvl w:val="0"/>
          <w:numId w:val="14"/>
        </w:numPr>
        <w:spacing w:before="0" w:beforeAutospacing="0" w:after="0" w:afterAutospacing="0" w:line="264" w:lineRule="auto"/>
        <w:textAlignment w:val="baseline"/>
        <w:rPr>
          <w:rFonts w:ascii="Arial" w:hAnsi="Arial" w:cs="Arial"/>
          <w:sz w:val="20"/>
          <w:szCs w:val="20"/>
        </w:rPr>
      </w:pPr>
      <w:r w:rsidRPr="00EB6617">
        <w:rPr>
          <w:rFonts w:ascii="Arial" w:hAnsi="Arial" w:cs="Arial"/>
          <w:b/>
          <w:bCs/>
          <w:sz w:val="20"/>
          <w:szCs w:val="20"/>
        </w:rPr>
        <w:lastRenderedPageBreak/>
        <w:t>Legislation</w:t>
      </w:r>
      <w:r w:rsidR="00A47608" w:rsidRPr="00EB6617">
        <w:rPr>
          <w:rFonts w:ascii="Arial" w:hAnsi="Arial" w:cs="Arial"/>
          <w:b/>
          <w:bCs/>
          <w:sz w:val="20"/>
          <w:szCs w:val="20"/>
        </w:rPr>
        <w:t xml:space="preserve"> designed to reign in big companies like Facebook </w:t>
      </w:r>
      <w:r w:rsidRPr="00EB6617">
        <w:rPr>
          <w:rFonts w:ascii="Arial" w:hAnsi="Arial" w:cs="Arial"/>
          <w:b/>
          <w:bCs/>
          <w:sz w:val="20"/>
          <w:szCs w:val="20"/>
        </w:rPr>
        <w:t>will inevitably</w:t>
      </w:r>
      <w:r w:rsidR="00A47608" w:rsidRPr="00EB6617">
        <w:rPr>
          <w:rFonts w:ascii="Arial" w:hAnsi="Arial" w:cs="Arial"/>
          <w:b/>
          <w:bCs/>
          <w:sz w:val="20"/>
          <w:szCs w:val="20"/>
        </w:rPr>
        <w:t xml:space="preserve"> harm small companies and tech startups the most. </w:t>
      </w:r>
      <w:r w:rsidR="00A47608" w:rsidRPr="00EB6617">
        <w:rPr>
          <w:rFonts w:ascii="Arial" w:hAnsi="Arial" w:cs="Arial"/>
          <w:sz w:val="20"/>
          <w:szCs w:val="20"/>
        </w:rPr>
        <w:t xml:space="preserve">When regulations restrict </w:t>
      </w:r>
      <w:r w:rsidR="00C23789" w:rsidRPr="00EB6617">
        <w:rPr>
          <w:rFonts w:ascii="Arial" w:hAnsi="Arial" w:cs="Arial"/>
          <w:sz w:val="20"/>
          <w:szCs w:val="20"/>
        </w:rPr>
        <w:t>companies'</w:t>
      </w:r>
      <w:r w:rsidR="00A47608" w:rsidRPr="00EB6617">
        <w:rPr>
          <w:rFonts w:ascii="Arial" w:hAnsi="Arial" w:cs="Arial"/>
          <w:sz w:val="20"/>
          <w:szCs w:val="20"/>
        </w:rPr>
        <w:t xml:space="preserve"> ability to collect </w:t>
      </w:r>
      <w:r w:rsidR="00C23789" w:rsidRPr="00EB6617">
        <w:rPr>
          <w:rFonts w:ascii="Arial" w:hAnsi="Arial" w:cs="Arial"/>
          <w:sz w:val="20"/>
          <w:szCs w:val="20"/>
        </w:rPr>
        <w:t xml:space="preserve">and use </w:t>
      </w:r>
      <w:r w:rsidR="00A47608" w:rsidRPr="00EB6617">
        <w:rPr>
          <w:rFonts w:ascii="Arial" w:hAnsi="Arial" w:cs="Arial"/>
          <w:sz w:val="20"/>
          <w:szCs w:val="20"/>
        </w:rPr>
        <w:t>data,</w:t>
      </w:r>
      <w:r w:rsidR="00A47608" w:rsidRPr="00EB6617">
        <w:rPr>
          <w:rFonts w:ascii="Arial" w:hAnsi="Arial" w:cs="Arial"/>
          <w:b/>
          <w:bCs/>
          <w:sz w:val="20"/>
          <w:szCs w:val="20"/>
        </w:rPr>
        <w:t xml:space="preserve"> </w:t>
      </w:r>
      <w:r w:rsidR="00C23789" w:rsidRPr="00EB6617">
        <w:rPr>
          <w:rFonts w:ascii="Arial" w:hAnsi="Arial" w:cs="Arial"/>
          <w:bCs/>
          <w:sz w:val="20"/>
          <w:szCs w:val="20"/>
        </w:rPr>
        <w:t xml:space="preserve">advertisers and </w:t>
      </w:r>
      <w:r w:rsidR="00C23789" w:rsidRPr="00EB6617">
        <w:rPr>
          <w:rFonts w:ascii="Arial" w:hAnsi="Arial" w:cs="Arial"/>
          <w:sz w:val="20"/>
          <w:szCs w:val="20"/>
        </w:rPr>
        <w:t xml:space="preserve">other </w:t>
      </w:r>
      <w:r w:rsidR="00A47608" w:rsidRPr="00EB6617">
        <w:rPr>
          <w:rFonts w:ascii="Arial" w:hAnsi="Arial" w:cs="Arial"/>
          <w:sz w:val="20"/>
          <w:szCs w:val="20"/>
        </w:rPr>
        <w:t>online companies experience decreased rev</w:t>
      </w:r>
      <w:r w:rsidR="00C23789" w:rsidRPr="00EB6617">
        <w:rPr>
          <w:rFonts w:ascii="Arial" w:hAnsi="Arial" w:cs="Arial"/>
          <w:sz w:val="20"/>
          <w:szCs w:val="20"/>
        </w:rPr>
        <w:t xml:space="preserve">enue. Large companies can typically survive </w:t>
      </w:r>
      <w:r w:rsidR="00825EC5" w:rsidRPr="00EB6617">
        <w:rPr>
          <w:rFonts w:ascii="Arial" w:hAnsi="Arial" w:cs="Arial"/>
          <w:sz w:val="20"/>
          <w:szCs w:val="20"/>
        </w:rPr>
        <w:t xml:space="preserve">these </w:t>
      </w:r>
      <w:r w:rsidR="00C23789" w:rsidRPr="00EB6617">
        <w:rPr>
          <w:rFonts w:ascii="Arial" w:hAnsi="Arial" w:cs="Arial"/>
          <w:sz w:val="20"/>
          <w:szCs w:val="20"/>
        </w:rPr>
        <w:t>decreases in revenue, while small companies are often driven out of business.</w:t>
      </w:r>
      <w:r w:rsidR="00825EC5" w:rsidRPr="00EB6617">
        <w:rPr>
          <w:rFonts w:ascii="Arial" w:hAnsi="Arial" w:cs="Arial"/>
          <w:sz w:val="20"/>
          <w:szCs w:val="20"/>
        </w:rPr>
        <w:t xml:space="preserve"> The vast majority of Internet companies fall in the latter </w:t>
      </w:r>
      <w:r w:rsidR="00567621" w:rsidRPr="00EB6617">
        <w:rPr>
          <w:rFonts w:ascii="Arial" w:hAnsi="Arial" w:cs="Arial"/>
          <w:sz w:val="20"/>
          <w:szCs w:val="20"/>
        </w:rPr>
        <w:t>category</w:t>
      </w:r>
      <w:r w:rsidR="00825EC5" w:rsidRPr="00EB6617">
        <w:rPr>
          <w:rFonts w:ascii="Arial" w:hAnsi="Arial" w:cs="Arial"/>
          <w:sz w:val="20"/>
          <w:szCs w:val="20"/>
        </w:rPr>
        <w:t xml:space="preserve"> and include the very companies that might otherwise grow to compete with and even supplant</w:t>
      </w:r>
      <w:r w:rsidR="00D9658D" w:rsidRPr="00EB6617">
        <w:rPr>
          <w:rFonts w:ascii="Arial" w:hAnsi="Arial" w:cs="Arial"/>
          <w:sz w:val="20"/>
          <w:szCs w:val="20"/>
        </w:rPr>
        <w:t xml:space="preserve"> Facebook and the other tech giants of today. </w:t>
      </w:r>
      <w:r w:rsidR="00A47608" w:rsidRPr="00EB6617">
        <w:rPr>
          <w:rFonts w:ascii="Arial" w:hAnsi="Arial" w:cs="Arial"/>
          <w:sz w:val="20"/>
          <w:szCs w:val="20"/>
        </w:rPr>
        <w:t xml:space="preserve">The European Union’s Privacy and Electronic Communications Directive </w:t>
      </w:r>
      <w:r w:rsidR="00AD2FFE" w:rsidRPr="00EB6617">
        <w:rPr>
          <w:rFonts w:ascii="Arial" w:hAnsi="Arial" w:cs="Arial"/>
          <w:sz w:val="20"/>
          <w:szCs w:val="20"/>
        </w:rPr>
        <w:t>(</w:t>
      </w:r>
      <w:r w:rsidR="00A47608" w:rsidRPr="00EB6617">
        <w:rPr>
          <w:rFonts w:ascii="Arial" w:hAnsi="Arial" w:cs="Arial"/>
          <w:sz w:val="20"/>
          <w:szCs w:val="20"/>
        </w:rPr>
        <w:t>2002/58/EC</w:t>
      </w:r>
      <w:r w:rsidR="00AD2FFE" w:rsidRPr="00EB6617">
        <w:rPr>
          <w:rFonts w:ascii="Arial" w:hAnsi="Arial" w:cs="Arial"/>
          <w:sz w:val="20"/>
          <w:szCs w:val="20"/>
        </w:rPr>
        <w:t>)</w:t>
      </w:r>
      <w:r w:rsidR="00A47608" w:rsidRPr="00EB6617">
        <w:rPr>
          <w:rFonts w:ascii="Arial" w:hAnsi="Arial" w:cs="Arial"/>
          <w:sz w:val="20"/>
          <w:szCs w:val="20"/>
        </w:rPr>
        <w:t xml:space="preserve"> </w:t>
      </w:r>
      <w:r w:rsidR="00D9658D" w:rsidRPr="00EB6617">
        <w:rPr>
          <w:rFonts w:ascii="Arial" w:hAnsi="Arial" w:cs="Arial"/>
          <w:sz w:val="20"/>
          <w:szCs w:val="20"/>
        </w:rPr>
        <w:t xml:space="preserve">provides an unfortunate </w:t>
      </w:r>
      <w:r w:rsidR="00A47608" w:rsidRPr="00EB6617">
        <w:rPr>
          <w:rFonts w:ascii="Arial" w:hAnsi="Arial" w:cs="Arial"/>
          <w:sz w:val="20"/>
          <w:szCs w:val="20"/>
        </w:rPr>
        <w:t xml:space="preserve">example of </w:t>
      </w:r>
      <w:r w:rsidR="00AD2FFE" w:rsidRPr="00EB6617">
        <w:rPr>
          <w:rFonts w:ascii="Arial" w:hAnsi="Arial" w:cs="Arial"/>
          <w:sz w:val="20"/>
          <w:szCs w:val="20"/>
        </w:rPr>
        <w:t>the harm privacy regulations can inflict on small businesses.</w:t>
      </w:r>
      <w:r w:rsidR="00C96B87" w:rsidRPr="00EB6617">
        <w:rPr>
          <w:rStyle w:val="FootnoteReference"/>
          <w:rFonts w:ascii="Arial" w:hAnsi="Arial" w:cs="Arial"/>
          <w:sz w:val="20"/>
          <w:szCs w:val="20"/>
        </w:rPr>
        <w:footnoteReference w:id="4"/>
      </w:r>
      <w:r w:rsidR="00A47608" w:rsidRPr="00EB6617">
        <w:rPr>
          <w:rFonts w:ascii="Arial" w:hAnsi="Arial" w:cs="Arial"/>
          <w:sz w:val="20"/>
          <w:szCs w:val="20"/>
        </w:rPr>
        <w:t xml:space="preserve"> </w:t>
      </w:r>
      <w:r w:rsidR="005A4A2E" w:rsidRPr="00EB6617">
        <w:rPr>
          <w:rFonts w:ascii="Arial" w:hAnsi="Arial" w:cs="Arial"/>
          <w:sz w:val="20"/>
          <w:szCs w:val="20"/>
        </w:rPr>
        <w:t>It is one reason why t</w:t>
      </w:r>
      <w:r w:rsidR="00A47608" w:rsidRPr="00EB6617">
        <w:rPr>
          <w:rFonts w:ascii="Arial" w:hAnsi="Arial" w:cs="Arial"/>
          <w:sz w:val="20"/>
          <w:szCs w:val="20"/>
        </w:rPr>
        <w:t>here are relatively few technology start-ups in Europe and most</w:t>
      </w:r>
      <w:r w:rsidR="00D9658D" w:rsidRPr="00EB6617">
        <w:rPr>
          <w:rFonts w:ascii="Arial" w:hAnsi="Arial" w:cs="Arial"/>
          <w:sz w:val="20"/>
          <w:szCs w:val="20"/>
        </w:rPr>
        <w:t xml:space="preserve"> of them</w:t>
      </w:r>
      <w:r w:rsidR="00A47608" w:rsidRPr="00EB6617">
        <w:rPr>
          <w:rFonts w:ascii="Arial" w:hAnsi="Arial" w:cs="Arial"/>
          <w:sz w:val="20"/>
          <w:szCs w:val="20"/>
        </w:rPr>
        <w:t xml:space="preserve"> struggle to receive venture capital funding.</w:t>
      </w:r>
      <w:r w:rsidR="006A5FA7" w:rsidRPr="00EB6617">
        <w:rPr>
          <w:rStyle w:val="FootnoteReference"/>
          <w:rFonts w:ascii="Arial" w:hAnsi="Arial" w:cs="Arial"/>
          <w:sz w:val="20"/>
          <w:szCs w:val="20"/>
        </w:rPr>
        <w:footnoteReference w:id="5"/>
      </w:r>
      <w:r w:rsidR="00A47608" w:rsidRPr="00EB6617">
        <w:rPr>
          <w:rFonts w:ascii="Arial" w:hAnsi="Arial" w:cs="Arial"/>
          <w:sz w:val="20"/>
          <w:szCs w:val="20"/>
        </w:rPr>
        <w:t xml:space="preserve"> </w:t>
      </w:r>
    </w:p>
    <w:p w:rsidR="00F11265" w:rsidRPr="00EB6617" w:rsidRDefault="00F11265" w:rsidP="00727976">
      <w:pPr>
        <w:pStyle w:val="NormalWeb"/>
        <w:spacing w:before="0" w:beforeAutospacing="0" w:after="0" w:afterAutospacing="0" w:line="264" w:lineRule="auto"/>
        <w:textAlignment w:val="baseline"/>
        <w:rPr>
          <w:rFonts w:ascii="Arial" w:hAnsi="Arial" w:cs="Arial"/>
          <w:b/>
          <w:bCs/>
          <w:sz w:val="20"/>
          <w:szCs w:val="20"/>
        </w:rPr>
      </w:pPr>
    </w:p>
    <w:p w:rsidR="002E3902" w:rsidRPr="00EB6617" w:rsidRDefault="00C64E45" w:rsidP="005C432A">
      <w:pPr>
        <w:pStyle w:val="NormalWeb"/>
        <w:numPr>
          <w:ilvl w:val="0"/>
          <w:numId w:val="14"/>
        </w:numPr>
        <w:spacing w:before="0" w:beforeAutospacing="0" w:after="0" w:afterAutospacing="0" w:line="264" w:lineRule="auto"/>
        <w:textAlignment w:val="baseline"/>
        <w:rPr>
          <w:rFonts w:ascii="Arial" w:hAnsi="Arial" w:cs="Arial"/>
          <w:sz w:val="20"/>
          <w:szCs w:val="20"/>
        </w:rPr>
      </w:pPr>
      <w:r w:rsidRPr="00EB6617">
        <w:rPr>
          <w:rFonts w:ascii="Arial" w:hAnsi="Arial" w:cs="Arial"/>
          <w:b/>
          <w:sz w:val="20"/>
          <w:szCs w:val="20"/>
        </w:rPr>
        <w:t xml:space="preserve">The best way to </w:t>
      </w:r>
      <w:r w:rsidR="002E3902" w:rsidRPr="00EB6617">
        <w:rPr>
          <w:rFonts w:ascii="Arial" w:hAnsi="Arial" w:cs="Arial"/>
          <w:b/>
          <w:sz w:val="20"/>
          <w:szCs w:val="20"/>
        </w:rPr>
        <w:t>provide consumers</w:t>
      </w:r>
      <w:r w:rsidRPr="00EB6617">
        <w:rPr>
          <w:rFonts w:ascii="Arial" w:hAnsi="Arial" w:cs="Arial"/>
          <w:b/>
          <w:sz w:val="20"/>
          <w:szCs w:val="20"/>
        </w:rPr>
        <w:t xml:space="preserve"> </w:t>
      </w:r>
      <w:r w:rsidR="002E3902" w:rsidRPr="00EB6617">
        <w:rPr>
          <w:rFonts w:ascii="Arial" w:hAnsi="Arial" w:cs="Arial"/>
          <w:b/>
          <w:sz w:val="20"/>
          <w:szCs w:val="20"/>
        </w:rPr>
        <w:t xml:space="preserve">with data privacy solutions that meet their needs is </w:t>
      </w:r>
      <w:r w:rsidRPr="00EB6617">
        <w:rPr>
          <w:rFonts w:ascii="Arial" w:hAnsi="Arial" w:cs="Arial"/>
          <w:b/>
          <w:sz w:val="20"/>
          <w:szCs w:val="20"/>
        </w:rPr>
        <w:t>competition</w:t>
      </w:r>
      <w:r w:rsidR="002E3902" w:rsidRPr="00EB6617">
        <w:rPr>
          <w:rFonts w:ascii="Arial" w:hAnsi="Arial" w:cs="Arial"/>
          <w:b/>
          <w:sz w:val="20"/>
          <w:szCs w:val="20"/>
        </w:rPr>
        <w:t xml:space="preserve"> in the Internet marketplace.</w:t>
      </w:r>
      <w:r w:rsidR="002E3902" w:rsidRPr="00EB6617">
        <w:rPr>
          <w:rFonts w:ascii="Arial" w:hAnsi="Arial" w:cs="Arial"/>
          <w:sz w:val="20"/>
          <w:szCs w:val="20"/>
        </w:rPr>
        <w:t xml:space="preserve"> </w:t>
      </w:r>
      <w:r w:rsidR="00567621" w:rsidRPr="00EB6617">
        <w:rPr>
          <w:rFonts w:ascii="Arial" w:hAnsi="Arial" w:cs="Arial"/>
          <w:sz w:val="20"/>
          <w:szCs w:val="20"/>
        </w:rPr>
        <w:t>In contrast, increased government regulation of data privacy will stifle competition, in part because only larger companies can afford the increased compliance costs and reductions in revenue. This hearing will undoubted</w:t>
      </w:r>
      <w:r w:rsidR="00A77D6F">
        <w:rPr>
          <w:rFonts w:ascii="Arial" w:hAnsi="Arial" w:cs="Arial"/>
          <w:sz w:val="20"/>
          <w:szCs w:val="20"/>
        </w:rPr>
        <w:t>ly</w:t>
      </w:r>
      <w:r w:rsidR="00567621" w:rsidRPr="00EB6617">
        <w:rPr>
          <w:rFonts w:ascii="Arial" w:hAnsi="Arial" w:cs="Arial"/>
          <w:sz w:val="20"/>
          <w:szCs w:val="20"/>
        </w:rPr>
        <w:t xml:space="preserve"> include questions about balancing the tradeoffs between privacy and the ability to share our lives, make our voices heard, and build online communities through social media. </w:t>
      </w:r>
      <w:r w:rsidR="002E13B3" w:rsidRPr="00EB6617">
        <w:rPr>
          <w:rFonts w:ascii="Arial" w:hAnsi="Arial" w:cs="Arial"/>
          <w:sz w:val="20"/>
          <w:szCs w:val="20"/>
        </w:rPr>
        <w:t>It makes little sense for Congress to impose a one-size-fits-all answer to these questions, given that individuals value the tradeoffs very differently. Addressing data privacy through competition, on the other hand, allows consumers to answer these questions for themselves according to their individual values.</w:t>
      </w:r>
    </w:p>
    <w:p w:rsidR="002E13B3" w:rsidRPr="00EB6617" w:rsidRDefault="002E13B3" w:rsidP="00727976">
      <w:pPr>
        <w:pStyle w:val="NormalWeb"/>
        <w:spacing w:before="0" w:beforeAutospacing="0" w:after="0" w:afterAutospacing="0" w:line="264" w:lineRule="auto"/>
        <w:textAlignment w:val="baseline"/>
        <w:rPr>
          <w:rFonts w:ascii="Arial" w:hAnsi="Arial" w:cs="Arial"/>
          <w:sz w:val="20"/>
          <w:szCs w:val="20"/>
        </w:rPr>
      </w:pPr>
    </w:p>
    <w:p w:rsidR="00CA6564" w:rsidRPr="00EB6617" w:rsidRDefault="003A1E80" w:rsidP="005C432A">
      <w:pPr>
        <w:pStyle w:val="NormalWeb"/>
        <w:numPr>
          <w:ilvl w:val="0"/>
          <w:numId w:val="14"/>
        </w:numPr>
        <w:spacing w:before="0" w:beforeAutospacing="0" w:after="0" w:afterAutospacing="0" w:line="264" w:lineRule="auto"/>
        <w:textAlignment w:val="baseline"/>
        <w:rPr>
          <w:rFonts w:ascii="Arial" w:hAnsi="Arial" w:cs="Arial"/>
          <w:sz w:val="20"/>
          <w:szCs w:val="20"/>
        </w:rPr>
      </w:pPr>
      <w:r w:rsidRPr="00EB6617">
        <w:rPr>
          <w:rFonts w:ascii="Arial" w:hAnsi="Arial" w:cs="Arial"/>
          <w:b/>
          <w:bCs/>
          <w:sz w:val="20"/>
          <w:szCs w:val="20"/>
        </w:rPr>
        <w:t>P</w:t>
      </w:r>
      <w:r w:rsidR="00A47608" w:rsidRPr="00EB6617">
        <w:rPr>
          <w:rFonts w:ascii="Arial" w:hAnsi="Arial" w:cs="Arial"/>
          <w:b/>
          <w:bCs/>
          <w:sz w:val="20"/>
          <w:szCs w:val="20"/>
        </w:rPr>
        <w:t>ublic opinion polls show</w:t>
      </w:r>
      <w:r w:rsidRPr="00EB6617">
        <w:rPr>
          <w:rFonts w:ascii="Arial" w:hAnsi="Arial" w:cs="Arial"/>
          <w:b/>
          <w:bCs/>
          <w:sz w:val="20"/>
          <w:szCs w:val="20"/>
        </w:rPr>
        <w:t>ing</w:t>
      </w:r>
      <w:r w:rsidR="00A47608" w:rsidRPr="00EB6617">
        <w:rPr>
          <w:rFonts w:ascii="Arial" w:hAnsi="Arial" w:cs="Arial"/>
          <w:b/>
          <w:bCs/>
          <w:sz w:val="20"/>
          <w:szCs w:val="20"/>
        </w:rPr>
        <w:t xml:space="preserve"> support for strong</w:t>
      </w:r>
      <w:r w:rsidRPr="00EB6617">
        <w:rPr>
          <w:rFonts w:ascii="Arial" w:hAnsi="Arial" w:cs="Arial"/>
          <w:b/>
          <w:bCs/>
          <w:sz w:val="20"/>
          <w:szCs w:val="20"/>
        </w:rPr>
        <w:t>er</w:t>
      </w:r>
      <w:r w:rsidR="00A47608" w:rsidRPr="00EB6617">
        <w:rPr>
          <w:rFonts w:ascii="Arial" w:hAnsi="Arial" w:cs="Arial"/>
          <w:b/>
          <w:bCs/>
          <w:sz w:val="20"/>
          <w:szCs w:val="20"/>
        </w:rPr>
        <w:t xml:space="preserve"> data protections</w:t>
      </w:r>
      <w:r w:rsidRPr="00EB6617">
        <w:rPr>
          <w:rFonts w:ascii="Arial" w:hAnsi="Arial" w:cs="Arial"/>
          <w:b/>
          <w:bCs/>
          <w:sz w:val="20"/>
          <w:szCs w:val="20"/>
        </w:rPr>
        <w:t xml:space="preserve"> are misleading because</w:t>
      </w:r>
      <w:r w:rsidR="00A47608" w:rsidRPr="00EB6617">
        <w:rPr>
          <w:rFonts w:ascii="Arial" w:hAnsi="Arial" w:cs="Arial"/>
          <w:b/>
          <w:bCs/>
          <w:sz w:val="20"/>
          <w:szCs w:val="20"/>
        </w:rPr>
        <w:t xml:space="preserve"> they rarely confront consumers with the </w:t>
      </w:r>
      <w:r w:rsidRPr="00EB6617">
        <w:rPr>
          <w:rFonts w:ascii="Arial" w:hAnsi="Arial" w:cs="Arial"/>
          <w:b/>
          <w:bCs/>
          <w:sz w:val="20"/>
          <w:szCs w:val="20"/>
        </w:rPr>
        <w:t>monetary and other costs</w:t>
      </w:r>
      <w:r w:rsidR="00A47608" w:rsidRPr="00EB6617">
        <w:rPr>
          <w:rFonts w:ascii="Arial" w:hAnsi="Arial" w:cs="Arial"/>
          <w:b/>
          <w:bCs/>
          <w:sz w:val="20"/>
          <w:szCs w:val="20"/>
        </w:rPr>
        <w:t xml:space="preserve"> of their choices.</w:t>
      </w:r>
      <w:r w:rsidR="00E91711" w:rsidRPr="00EB6617">
        <w:rPr>
          <w:rStyle w:val="FootnoteReference"/>
          <w:rFonts w:ascii="Arial" w:hAnsi="Arial" w:cs="Arial"/>
          <w:b/>
          <w:bCs/>
          <w:sz w:val="20"/>
          <w:szCs w:val="20"/>
        </w:rPr>
        <w:footnoteReference w:id="6"/>
      </w:r>
      <w:r w:rsidR="00A47608" w:rsidRPr="00EB6617">
        <w:rPr>
          <w:rFonts w:ascii="Arial" w:hAnsi="Arial" w:cs="Arial"/>
          <w:b/>
          <w:bCs/>
          <w:sz w:val="20"/>
          <w:szCs w:val="20"/>
        </w:rPr>
        <w:t xml:space="preserve"> </w:t>
      </w:r>
      <w:r w:rsidR="00A47608" w:rsidRPr="00EB6617">
        <w:rPr>
          <w:rFonts w:ascii="Arial" w:hAnsi="Arial" w:cs="Arial"/>
          <w:sz w:val="20"/>
          <w:szCs w:val="20"/>
        </w:rPr>
        <w:t xml:space="preserve">A 2016 study found that, despite most participants’ unease with an email provider using automated content analysis to </w:t>
      </w:r>
      <w:r w:rsidR="004F607A" w:rsidRPr="00EB6617">
        <w:rPr>
          <w:rFonts w:ascii="Arial" w:hAnsi="Arial" w:cs="Arial"/>
          <w:sz w:val="20"/>
          <w:szCs w:val="20"/>
        </w:rPr>
        <w:t>provide</w:t>
      </w:r>
      <w:r w:rsidR="00A47608" w:rsidRPr="00EB6617">
        <w:rPr>
          <w:rFonts w:ascii="Arial" w:hAnsi="Arial" w:cs="Arial"/>
          <w:sz w:val="20"/>
          <w:szCs w:val="20"/>
        </w:rPr>
        <w:t xml:space="preserve"> more targeted advertisements, 65 percent of them were unwilling to pay</w:t>
      </w:r>
      <w:r w:rsidR="00CA6564" w:rsidRPr="00EB6617">
        <w:rPr>
          <w:rFonts w:ascii="Arial" w:hAnsi="Arial" w:cs="Arial"/>
          <w:sz w:val="20"/>
          <w:szCs w:val="20"/>
        </w:rPr>
        <w:t xml:space="preserve"> providers</w:t>
      </w:r>
      <w:r w:rsidR="00A47608" w:rsidRPr="00EB6617">
        <w:rPr>
          <w:rFonts w:ascii="Arial" w:hAnsi="Arial" w:cs="Arial"/>
          <w:sz w:val="20"/>
          <w:szCs w:val="20"/>
        </w:rPr>
        <w:t xml:space="preserve"> </w:t>
      </w:r>
      <w:r w:rsidR="00A47608" w:rsidRPr="00EB6617">
        <w:rPr>
          <w:rFonts w:ascii="Arial" w:hAnsi="Arial" w:cs="Arial"/>
          <w:i/>
          <w:sz w:val="20"/>
          <w:szCs w:val="20"/>
        </w:rPr>
        <w:t>any</w:t>
      </w:r>
      <w:r w:rsidR="00CA6564" w:rsidRPr="00EB6617">
        <w:rPr>
          <w:rFonts w:ascii="Arial" w:hAnsi="Arial" w:cs="Arial"/>
          <w:sz w:val="20"/>
          <w:szCs w:val="20"/>
        </w:rPr>
        <w:t xml:space="preserve"> amount for a privacy-protecting</w:t>
      </w:r>
      <w:r w:rsidR="00A47608" w:rsidRPr="00EB6617">
        <w:rPr>
          <w:rFonts w:ascii="Arial" w:hAnsi="Arial" w:cs="Arial"/>
          <w:sz w:val="20"/>
          <w:szCs w:val="20"/>
        </w:rPr>
        <w:t xml:space="preserve"> alternative.</w:t>
      </w:r>
      <w:r w:rsidR="00E4132D" w:rsidRPr="00EB6617">
        <w:rPr>
          <w:rStyle w:val="FootnoteReference"/>
          <w:rFonts w:ascii="Arial" w:hAnsi="Arial" w:cs="Arial"/>
          <w:sz w:val="20"/>
          <w:szCs w:val="20"/>
        </w:rPr>
        <w:footnoteReference w:id="7"/>
      </w:r>
      <w:r w:rsidR="00A47608" w:rsidRPr="00EB6617">
        <w:rPr>
          <w:rFonts w:ascii="Arial" w:hAnsi="Arial" w:cs="Arial"/>
          <w:sz w:val="20"/>
          <w:szCs w:val="20"/>
        </w:rPr>
        <w:t xml:space="preserve"> </w:t>
      </w:r>
      <w:r w:rsidR="00CA6564" w:rsidRPr="00EB6617">
        <w:rPr>
          <w:rFonts w:ascii="Arial" w:hAnsi="Arial" w:cs="Arial"/>
          <w:sz w:val="20"/>
          <w:szCs w:val="20"/>
        </w:rPr>
        <w:t xml:space="preserve">However, in the real world, consumers will lose free email and social media if government-imposed privacy regulations cut into providers' advertising revenue. Moreover, such studies remind us that most consumers do not value data privacy enough to pay anything for it. That should not be too surprising considering that today's thriving but largely unregulated </w:t>
      </w:r>
      <w:r w:rsidR="00567621" w:rsidRPr="00EB6617">
        <w:rPr>
          <w:rFonts w:ascii="Arial" w:hAnsi="Arial" w:cs="Arial"/>
          <w:sz w:val="20"/>
          <w:szCs w:val="20"/>
        </w:rPr>
        <w:t>social</w:t>
      </w:r>
      <w:r w:rsidR="00CA6564" w:rsidRPr="00EB6617">
        <w:rPr>
          <w:rFonts w:ascii="Arial" w:hAnsi="Arial" w:cs="Arial"/>
          <w:sz w:val="20"/>
          <w:szCs w:val="20"/>
        </w:rPr>
        <w:t xml:space="preserve"> media ecosystem is not something that was thrust upon consumers or arose from factors beyond their control. Instead, </w:t>
      </w:r>
      <w:r w:rsidR="00275285" w:rsidRPr="00EB6617">
        <w:rPr>
          <w:rFonts w:ascii="Arial" w:hAnsi="Arial" w:cs="Arial"/>
          <w:sz w:val="20"/>
          <w:szCs w:val="20"/>
        </w:rPr>
        <w:t>it arose through the collective choices and values tradeoffs of billions of consumers.</w:t>
      </w:r>
    </w:p>
    <w:p w:rsidR="00CA6564" w:rsidRPr="00EB6617" w:rsidRDefault="00CA6564" w:rsidP="00727976">
      <w:pPr>
        <w:pStyle w:val="NormalWeb"/>
        <w:spacing w:before="0" w:beforeAutospacing="0" w:after="0" w:afterAutospacing="0" w:line="264" w:lineRule="auto"/>
        <w:textAlignment w:val="baseline"/>
        <w:rPr>
          <w:rFonts w:ascii="Arial" w:hAnsi="Arial" w:cs="Arial"/>
          <w:sz w:val="20"/>
          <w:szCs w:val="20"/>
        </w:rPr>
      </w:pPr>
    </w:p>
    <w:p w:rsidR="00B66682" w:rsidRPr="00EB6617" w:rsidRDefault="00BD3DED" w:rsidP="00EB6617">
      <w:pPr>
        <w:pStyle w:val="NormalWeb"/>
        <w:numPr>
          <w:ilvl w:val="0"/>
          <w:numId w:val="14"/>
        </w:numPr>
        <w:spacing w:before="0" w:beforeAutospacing="0" w:after="0" w:afterAutospacing="0" w:line="264" w:lineRule="auto"/>
        <w:textAlignment w:val="baseline"/>
        <w:rPr>
          <w:rFonts w:ascii="Arial" w:hAnsi="Arial" w:cs="Arial"/>
          <w:sz w:val="20"/>
          <w:szCs w:val="20"/>
        </w:rPr>
      </w:pPr>
      <w:r w:rsidRPr="00EB6617">
        <w:rPr>
          <w:rFonts w:ascii="Arial" w:hAnsi="Arial" w:cs="Arial"/>
          <w:b/>
          <w:sz w:val="20"/>
          <w:szCs w:val="20"/>
        </w:rPr>
        <w:t xml:space="preserve">New, punitive data privacy legislation is unnecessary because </w:t>
      </w:r>
      <w:r w:rsidR="00B66682" w:rsidRPr="00EB6617">
        <w:rPr>
          <w:rFonts w:ascii="Arial" w:hAnsi="Arial" w:cs="Arial"/>
          <w:b/>
          <w:sz w:val="20"/>
          <w:szCs w:val="20"/>
        </w:rPr>
        <w:t>legal safeguards already exist.</w:t>
      </w:r>
      <w:r w:rsidR="00B66682" w:rsidRPr="00EB6617">
        <w:rPr>
          <w:rFonts w:ascii="Arial" w:hAnsi="Arial" w:cs="Arial"/>
          <w:sz w:val="20"/>
          <w:szCs w:val="20"/>
        </w:rPr>
        <w:t xml:space="preserve"> In addition to industry self-regulation, </w:t>
      </w:r>
      <w:r w:rsidRPr="00EB6617">
        <w:rPr>
          <w:rFonts w:ascii="Arial" w:hAnsi="Arial" w:cs="Arial"/>
          <w:sz w:val="20"/>
          <w:szCs w:val="20"/>
        </w:rPr>
        <w:t>consumers</w:t>
      </w:r>
      <w:r w:rsidR="001878BC" w:rsidRPr="00EB6617">
        <w:rPr>
          <w:rFonts w:ascii="Arial" w:hAnsi="Arial" w:cs="Arial"/>
          <w:sz w:val="20"/>
          <w:szCs w:val="20"/>
        </w:rPr>
        <w:t xml:space="preserve"> of social media and other Internet services</w:t>
      </w:r>
      <w:r w:rsidRPr="00EB6617">
        <w:rPr>
          <w:rFonts w:ascii="Arial" w:hAnsi="Arial" w:cs="Arial"/>
          <w:sz w:val="20"/>
          <w:szCs w:val="20"/>
        </w:rPr>
        <w:t xml:space="preserve"> are protected by the Federal Trade Commission's </w:t>
      </w:r>
      <w:r w:rsidR="00B66682" w:rsidRPr="00EB6617">
        <w:rPr>
          <w:rFonts w:ascii="Arial" w:hAnsi="Arial" w:cs="Arial"/>
          <w:sz w:val="20"/>
          <w:szCs w:val="20"/>
        </w:rPr>
        <w:t>vigorous</w:t>
      </w:r>
      <w:r w:rsidRPr="00EB6617">
        <w:rPr>
          <w:rFonts w:ascii="Arial" w:hAnsi="Arial" w:cs="Arial"/>
          <w:sz w:val="20"/>
          <w:szCs w:val="20"/>
        </w:rPr>
        <w:t xml:space="preserve"> enforcement of</w:t>
      </w:r>
      <w:r w:rsidR="00B66682" w:rsidRPr="00EB6617">
        <w:rPr>
          <w:rFonts w:ascii="Arial" w:hAnsi="Arial" w:cs="Arial"/>
          <w:sz w:val="20"/>
          <w:szCs w:val="20"/>
        </w:rPr>
        <w:t xml:space="preserve"> </w:t>
      </w:r>
      <w:r w:rsidRPr="00EB6617">
        <w:rPr>
          <w:rFonts w:ascii="Arial" w:hAnsi="Arial" w:cs="Arial"/>
          <w:sz w:val="20"/>
          <w:szCs w:val="20"/>
        </w:rPr>
        <w:t xml:space="preserve">its data </w:t>
      </w:r>
      <w:r w:rsidR="00B66682" w:rsidRPr="00EB6617">
        <w:rPr>
          <w:rFonts w:ascii="Arial" w:hAnsi="Arial" w:cs="Arial"/>
          <w:sz w:val="20"/>
          <w:szCs w:val="20"/>
        </w:rPr>
        <w:t>privacy and security standards</w:t>
      </w:r>
      <w:r w:rsidRPr="00EB6617">
        <w:rPr>
          <w:rFonts w:ascii="Arial" w:hAnsi="Arial" w:cs="Arial"/>
          <w:sz w:val="20"/>
          <w:szCs w:val="20"/>
        </w:rPr>
        <w:t xml:space="preserve">, </w:t>
      </w:r>
      <w:r w:rsidR="001878BC" w:rsidRPr="00EB6617">
        <w:rPr>
          <w:rFonts w:ascii="Arial" w:hAnsi="Arial" w:cs="Arial"/>
          <w:sz w:val="20"/>
          <w:szCs w:val="20"/>
        </w:rPr>
        <w:t xml:space="preserve">using the prohibition against “unfair or deceptive” business practices in </w:t>
      </w:r>
      <w:r w:rsidRPr="00EB6617">
        <w:rPr>
          <w:rFonts w:ascii="Arial" w:hAnsi="Arial" w:cs="Arial"/>
          <w:sz w:val="20"/>
          <w:szCs w:val="20"/>
        </w:rPr>
        <w:t>Section 5 of the F</w:t>
      </w:r>
      <w:r w:rsidR="00EB6617">
        <w:rPr>
          <w:rFonts w:ascii="Arial" w:hAnsi="Arial" w:cs="Arial"/>
          <w:sz w:val="20"/>
          <w:szCs w:val="20"/>
        </w:rPr>
        <w:t xml:space="preserve">ederal Trade Commission Act </w:t>
      </w:r>
      <w:r w:rsidR="00EB6617" w:rsidRPr="00EB6617">
        <w:rPr>
          <w:rFonts w:ascii="Arial" w:hAnsi="Arial" w:cs="Arial"/>
          <w:color w:val="000000"/>
          <w:sz w:val="20"/>
          <w:szCs w:val="20"/>
        </w:rPr>
        <w:t>15 U.S.C. §45(a)</w:t>
      </w:r>
      <w:r w:rsidR="00EB6617" w:rsidRPr="00EB6617">
        <w:rPr>
          <w:rFonts w:ascii="Arial" w:hAnsi="Arial" w:cs="Arial"/>
          <w:sz w:val="20"/>
          <w:szCs w:val="20"/>
        </w:rPr>
        <w:t>.</w:t>
      </w:r>
      <w:r w:rsidR="00EB6617">
        <w:rPr>
          <w:rStyle w:val="FootnoteReference"/>
          <w:rFonts w:ascii="Arial" w:hAnsi="Arial" w:cs="Arial"/>
          <w:sz w:val="20"/>
          <w:szCs w:val="20"/>
        </w:rPr>
        <w:footnoteReference w:id="8"/>
      </w:r>
      <w:r w:rsidR="001878BC" w:rsidRPr="00EB6617">
        <w:rPr>
          <w:rFonts w:ascii="Arial" w:hAnsi="Arial" w:cs="Arial"/>
          <w:sz w:val="20"/>
          <w:szCs w:val="20"/>
        </w:rPr>
        <w:t xml:space="preserve"> In addition, s</w:t>
      </w:r>
      <w:r w:rsidR="00B66682" w:rsidRPr="00EB6617">
        <w:rPr>
          <w:rFonts w:ascii="Arial" w:hAnsi="Arial" w:cs="Arial"/>
          <w:sz w:val="20"/>
          <w:szCs w:val="20"/>
        </w:rPr>
        <w:t>tate attorneys general enforce similar laws at the state level.</w:t>
      </w:r>
      <w:r w:rsidR="00EB6617">
        <w:rPr>
          <w:rStyle w:val="FootnoteReference"/>
          <w:rFonts w:ascii="Arial" w:hAnsi="Arial" w:cs="Arial"/>
          <w:sz w:val="20"/>
          <w:szCs w:val="20"/>
        </w:rPr>
        <w:footnoteReference w:id="9"/>
      </w:r>
    </w:p>
    <w:p w:rsidR="00B66682" w:rsidRPr="00EB6617" w:rsidRDefault="00B66682" w:rsidP="00727976">
      <w:pPr>
        <w:spacing w:line="264" w:lineRule="auto"/>
        <w:rPr>
          <w:rFonts w:eastAsia="Times New Roman"/>
          <w:color w:val="auto"/>
          <w:sz w:val="20"/>
          <w:szCs w:val="20"/>
        </w:rPr>
      </w:pPr>
    </w:p>
    <w:p w:rsidR="005A4A2E" w:rsidRPr="00C733C2" w:rsidRDefault="001A0A14" w:rsidP="00EB6617">
      <w:pPr>
        <w:pStyle w:val="NormalWeb"/>
        <w:numPr>
          <w:ilvl w:val="0"/>
          <w:numId w:val="14"/>
        </w:numPr>
        <w:spacing w:before="0" w:beforeAutospacing="0" w:after="0" w:afterAutospacing="0" w:line="264" w:lineRule="auto"/>
        <w:textAlignment w:val="baseline"/>
        <w:rPr>
          <w:rFonts w:ascii="Arial" w:hAnsi="Arial" w:cs="Arial"/>
          <w:bCs/>
          <w:color w:val="000000"/>
          <w:sz w:val="20"/>
          <w:szCs w:val="20"/>
        </w:rPr>
      </w:pPr>
      <w:r w:rsidRPr="00EB6617">
        <w:rPr>
          <w:rFonts w:ascii="Arial" w:hAnsi="Arial" w:cs="Arial"/>
          <w:b/>
          <w:bCs/>
          <w:sz w:val="20"/>
          <w:szCs w:val="20"/>
        </w:rPr>
        <w:t>The</w:t>
      </w:r>
      <w:r w:rsidR="005A4A2E" w:rsidRPr="00EB6617">
        <w:rPr>
          <w:rFonts w:ascii="Arial" w:hAnsi="Arial" w:cs="Arial"/>
          <w:b/>
          <w:bCs/>
          <w:sz w:val="20"/>
          <w:szCs w:val="20"/>
        </w:rPr>
        <w:t xml:space="preserve"> Cambridge Analytica incident </w:t>
      </w:r>
      <w:r w:rsidR="00DA4C69" w:rsidRPr="00EB6617">
        <w:rPr>
          <w:rFonts w:ascii="Arial" w:hAnsi="Arial" w:cs="Arial"/>
          <w:b/>
          <w:bCs/>
          <w:sz w:val="20"/>
          <w:szCs w:val="20"/>
        </w:rPr>
        <w:t xml:space="preserve">that sparked </w:t>
      </w:r>
      <w:r w:rsidR="005144B4" w:rsidRPr="00EB6617">
        <w:rPr>
          <w:rFonts w:ascii="Arial" w:hAnsi="Arial" w:cs="Arial"/>
          <w:b/>
          <w:bCs/>
          <w:sz w:val="20"/>
          <w:szCs w:val="20"/>
        </w:rPr>
        <w:t xml:space="preserve">this hearing </w:t>
      </w:r>
      <w:r w:rsidR="005A4A2E" w:rsidRPr="00EB6617">
        <w:rPr>
          <w:rFonts w:ascii="Arial" w:hAnsi="Arial" w:cs="Arial"/>
          <w:b/>
          <w:bCs/>
          <w:sz w:val="20"/>
          <w:szCs w:val="20"/>
        </w:rPr>
        <w:t xml:space="preserve">must be put in perspective. </w:t>
      </w:r>
      <w:r w:rsidR="00FF30E4" w:rsidRPr="00EB6617">
        <w:rPr>
          <w:rFonts w:ascii="Arial" w:hAnsi="Arial" w:cs="Arial"/>
          <w:bCs/>
          <w:sz w:val="20"/>
          <w:szCs w:val="20"/>
        </w:rPr>
        <w:t>It is important to remember that the personal data disclosed</w:t>
      </w:r>
      <w:r w:rsidR="00623890" w:rsidRPr="00EB6617">
        <w:rPr>
          <w:rFonts w:ascii="Arial" w:hAnsi="Arial" w:cs="Arial"/>
          <w:bCs/>
          <w:sz w:val="20"/>
          <w:szCs w:val="20"/>
        </w:rPr>
        <w:t xml:space="preserve"> by Facebook to an academic </w:t>
      </w:r>
      <w:r w:rsidR="001A14E9" w:rsidRPr="00EB6617">
        <w:rPr>
          <w:rFonts w:ascii="Arial" w:hAnsi="Arial" w:cs="Arial"/>
          <w:bCs/>
          <w:sz w:val="20"/>
          <w:szCs w:val="20"/>
        </w:rPr>
        <w:t>app builder</w:t>
      </w:r>
      <w:r w:rsidR="008E2469" w:rsidRPr="00EB6617">
        <w:rPr>
          <w:rFonts w:ascii="Arial" w:hAnsi="Arial" w:cs="Arial"/>
          <w:bCs/>
          <w:sz w:val="20"/>
          <w:szCs w:val="20"/>
        </w:rPr>
        <w:t xml:space="preserve"> named Aleksandr Kogan</w:t>
      </w:r>
      <w:r w:rsidR="00623890" w:rsidRPr="00EB6617">
        <w:rPr>
          <w:rFonts w:ascii="Arial" w:hAnsi="Arial" w:cs="Arial"/>
          <w:bCs/>
          <w:sz w:val="20"/>
          <w:szCs w:val="20"/>
        </w:rPr>
        <w:t xml:space="preserve"> was not the sort of </w:t>
      </w:r>
      <w:r w:rsidR="00C733C2" w:rsidRPr="00EB6617">
        <w:rPr>
          <w:rFonts w:ascii="Arial" w:hAnsi="Arial" w:cs="Arial"/>
          <w:bCs/>
          <w:sz w:val="20"/>
          <w:szCs w:val="20"/>
        </w:rPr>
        <w:t xml:space="preserve">highly </w:t>
      </w:r>
      <w:r w:rsidR="00623890" w:rsidRPr="00EB6617">
        <w:rPr>
          <w:rFonts w:ascii="Arial" w:hAnsi="Arial" w:cs="Arial"/>
          <w:bCs/>
          <w:sz w:val="20"/>
          <w:szCs w:val="20"/>
        </w:rPr>
        <w:t>private data</w:t>
      </w:r>
      <w:r w:rsidR="00C10E51" w:rsidRPr="00EB6617">
        <w:rPr>
          <w:rFonts w:ascii="Arial" w:hAnsi="Arial" w:cs="Arial"/>
          <w:sz w:val="20"/>
          <w:szCs w:val="20"/>
        </w:rPr>
        <w:t>—</w:t>
      </w:r>
      <w:r w:rsidR="00623890" w:rsidRPr="00EB6617">
        <w:rPr>
          <w:rFonts w:ascii="Arial" w:hAnsi="Arial" w:cs="Arial"/>
          <w:bCs/>
          <w:sz w:val="20"/>
          <w:szCs w:val="20"/>
        </w:rPr>
        <w:t>credit card numbers, health records, and the like</w:t>
      </w:r>
      <w:r w:rsidR="00C10E51" w:rsidRPr="00EB6617">
        <w:rPr>
          <w:rFonts w:ascii="Arial" w:hAnsi="Arial" w:cs="Arial"/>
          <w:sz w:val="20"/>
          <w:szCs w:val="20"/>
        </w:rPr>
        <w:t>—</w:t>
      </w:r>
      <w:r w:rsidR="00623890" w:rsidRPr="00EB6617">
        <w:rPr>
          <w:rFonts w:ascii="Arial" w:hAnsi="Arial" w:cs="Arial"/>
          <w:bCs/>
          <w:sz w:val="20"/>
          <w:szCs w:val="20"/>
        </w:rPr>
        <w:t xml:space="preserve">that is </w:t>
      </w:r>
      <w:r w:rsidR="00C10E51" w:rsidRPr="00EB6617">
        <w:rPr>
          <w:rFonts w:ascii="Arial" w:hAnsi="Arial" w:cs="Arial"/>
          <w:bCs/>
          <w:sz w:val="20"/>
          <w:szCs w:val="20"/>
        </w:rPr>
        <w:t>sometimes</w:t>
      </w:r>
      <w:r w:rsidR="00623890" w:rsidRPr="00EB6617">
        <w:rPr>
          <w:rFonts w:ascii="Arial" w:hAnsi="Arial" w:cs="Arial"/>
          <w:bCs/>
          <w:sz w:val="20"/>
          <w:szCs w:val="20"/>
        </w:rPr>
        <w:t xml:space="preserve"> </w:t>
      </w:r>
      <w:r w:rsidR="00C10E51" w:rsidRPr="00EB6617">
        <w:rPr>
          <w:rFonts w:ascii="Arial" w:hAnsi="Arial" w:cs="Arial"/>
          <w:bCs/>
          <w:sz w:val="20"/>
          <w:szCs w:val="20"/>
        </w:rPr>
        <w:t>stolen</w:t>
      </w:r>
      <w:r w:rsidR="00623890" w:rsidRPr="00EB6617">
        <w:rPr>
          <w:rFonts w:ascii="Arial" w:hAnsi="Arial" w:cs="Arial"/>
          <w:bCs/>
          <w:sz w:val="20"/>
          <w:szCs w:val="20"/>
        </w:rPr>
        <w:t xml:space="preserve"> by hackers</w:t>
      </w:r>
      <w:r w:rsidR="00C10E51" w:rsidRPr="00EB6617">
        <w:rPr>
          <w:rFonts w:ascii="Arial" w:hAnsi="Arial" w:cs="Arial"/>
          <w:bCs/>
          <w:sz w:val="20"/>
          <w:szCs w:val="20"/>
        </w:rPr>
        <w:t xml:space="preserve"> to the great detriment of consume</w:t>
      </w:r>
      <w:r w:rsidR="00C733C2" w:rsidRPr="00EB6617">
        <w:rPr>
          <w:rFonts w:ascii="Arial" w:hAnsi="Arial" w:cs="Arial"/>
          <w:bCs/>
          <w:sz w:val="20"/>
          <w:szCs w:val="20"/>
        </w:rPr>
        <w:t>r</w:t>
      </w:r>
      <w:r w:rsidR="00C10E51" w:rsidRPr="00EB6617">
        <w:rPr>
          <w:rFonts w:ascii="Arial" w:hAnsi="Arial" w:cs="Arial"/>
          <w:bCs/>
          <w:sz w:val="20"/>
          <w:szCs w:val="20"/>
        </w:rPr>
        <w:t>s.</w:t>
      </w:r>
      <w:r w:rsidR="006A5FA7" w:rsidRPr="00EB6617">
        <w:rPr>
          <w:rStyle w:val="FootnoteReference"/>
          <w:rFonts w:ascii="Arial" w:hAnsi="Arial" w:cs="Arial"/>
          <w:bCs/>
          <w:sz w:val="20"/>
          <w:szCs w:val="20"/>
        </w:rPr>
        <w:footnoteReference w:id="10"/>
      </w:r>
      <w:r w:rsidR="0010666D" w:rsidRPr="00EB6617">
        <w:rPr>
          <w:rFonts w:ascii="Arial" w:hAnsi="Arial" w:cs="Arial"/>
          <w:bCs/>
          <w:sz w:val="20"/>
          <w:szCs w:val="20"/>
        </w:rPr>
        <w:t xml:space="preserve"> The data disclosed by</w:t>
      </w:r>
      <w:r w:rsidR="0010666D">
        <w:rPr>
          <w:rFonts w:ascii="Arial" w:hAnsi="Arial" w:cs="Arial"/>
          <w:bCs/>
          <w:color w:val="000000"/>
          <w:sz w:val="20"/>
          <w:szCs w:val="20"/>
        </w:rPr>
        <w:t xml:space="preserve"> Facebook came from the profiles of its users</w:t>
      </w:r>
      <w:r w:rsidR="00C733C2">
        <w:rPr>
          <w:rFonts w:ascii="Arial" w:hAnsi="Arial" w:cs="Arial"/>
          <w:bCs/>
          <w:color w:val="000000"/>
          <w:sz w:val="20"/>
          <w:szCs w:val="20"/>
        </w:rPr>
        <w:t xml:space="preserve"> and consisted mostly of </w:t>
      </w:r>
      <w:r w:rsidR="00C733C2" w:rsidRPr="00C733C2">
        <w:rPr>
          <w:rFonts w:ascii="Arial" w:hAnsi="Arial" w:cs="Arial"/>
          <w:bCs/>
          <w:color w:val="000000"/>
          <w:sz w:val="20"/>
          <w:szCs w:val="20"/>
        </w:rPr>
        <w:t xml:space="preserve">names, hometowns, and page </w:t>
      </w:r>
      <w:r w:rsidR="00C733C2">
        <w:rPr>
          <w:rFonts w:ascii="Arial" w:hAnsi="Arial" w:cs="Arial"/>
          <w:bCs/>
          <w:color w:val="000000"/>
          <w:sz w:val="20"/>
          <w:szCs w:val="20"/>
        </w:rPr>
        <w:t>likes</w:t>
      </w:r>
      <w:r w:rsidR="00C733C2" w:rsidRPr="00C733C2">
        <w:rPr>
          <w:rFonts w:ascii="Arial" w:hAnsi="Arial" w:cs="Arial"/>
          <w:bCs/>
          <w:color w:val="000000"/>
          <w:sz w:val="20"/>
          <w:szCs w:val="20"/>
        </w:rPr>
        <w:t>—in other words, the type of data most people on Facebook are public about</w:t>
      </w:r>
      <w:r w:rsidR="00C733C2">
        <w:rPr>
          <w:rFonts w:ascii="Arial" w:hAnsi="Arial" w:cs="Arial"/>
          <w:bCs/>
          <w:color w:val="000000"/>
          <w:sz w:val="20"/>
          <w:szCs w:val="20"/>
        </w:rPr>
        <w:t>.</w:t>
      </w:r>
      <w:r w:rsidR="00A21AF0">
        <w:rPr>
          <w:rStyle w:val="FootnoteReference"/>
          <w:sz w:val="20"/>
          <w:szCs w:val="20"/>
        </w:rPr>
        <w:footnoteReference w:id="11"/>
      </w:r>
      <w:r w:rsidR="001A14E9">
        <w:rPr>
          <w:rFonts w:ascii="Arial" w:hAnsi="Arial" w:cs="Arial"/>
          <w:bCs/>
          <w:color w:val="000000"/>
          <w:sz w:val="20"/>
          <w:szCs w:val="20"/>
        </w:rPr>
        <w:t xml:space="preserve"> However, even that data is no longer available </w:t>
      </w:r>
      <w:r w:rsidR="009B7B14">
        <w:rPr>
          <w:rFonts w:ascii="Arial" w:hAnsi="Arial" w:cs="Arial"/>
          <w:bCs/>
          <w:color w:val="000000"/>
          <w:sz w:val="20"/>
          <w:szCs w:val="20"/>
        </w:rPr>
        <w:t>to app develope</w:t>
      </w:r>
      <w:r w:rsidR="008E2469">
        <w:rPr>
          <w:rFonts w:ascii="Arial" w:hAnsi="Arial" w:cs="Arial"/>
          <w:bCs/>
          <w:color w:val="000000"/>
          <w:sz w:val="20"/>
          <w:szCs w:val="20"/>
        </w:rPr>
        <w:t>r</w:t>
      </w:r>
      <w:r w:rsidR="009B7B14">
        <w:rPr>
          <w:rFonts w:ascii="Arial" w:hAnsi="Arial" w:cs="Arial"/>
          <w:bCs/>
          <w:color w:val="000000"/>
          <w:sz w:val="20"/>
          <w:szCs w:val="20"/>
        </w:rPr>
        <w:t>s today.</w:t>
      </w:r>
      <w:r w:rsidR="008E2469">
        <w:rPr>
          <w:rFonts w:ascii="Arial" w:hAnsi="Arial" w:cs="Arial"/>
          <w:bCs/>
          <w:color w:val="000000"/>
          <w:sz w:val="20"/>
          <w:szCs w:val="20"/>
        </w:rPr>
        <w:t xml:space="preserve"> Kogan got </w:t>
      </w:r>
      <w:r w:rsidR="00C90A76">
        <w:rPr>
          <w:rFonts w:ascii="Arial" w:hAnsi="Arial" w:cs="Arial"/>
          <w:bCs/>
          <w:color w:val="000000"/>
          <w:sz w:val="20"/>
          <w:szCs w:val="20"/>
        </w:rPr>
        <w:t xml:space="preserve">his data </w:t>
      </w:r>
      <w:r w:rsidR="008E2469">
        <w:rPr>
          <w:rFonts w:ascii="Arial" w:hAnsi="Arial" w:cs="Arial"/>
          <w:bCs/>
          <w:color w:val="000000"/>
          <w:sz w:val="20"/>
          <w:szCs w:val="20"/>
        </w:rPr>
        <w:t>before Facebook tightened its data privacy policies in 2014.</w:t>
      </w:r>
      <w:r w:rsidR="00EB6617">
        <w:rPr>
          <w:rStyle w:val="FootnoteReference"/>
          <w:rFonts w:ascii="Arial" w:hAnsi="Arial" w:cs="Arial"/>
          <w:bCs/>
          <w:color w:val="000000"/>
          <w:sz w:val="20"/>
          <w:szCs w:val="20"/>
        </w:rPr>
        <w:footnoteReference w:id="12"/>
      </w:r>
      <w:r w:rsidR="008E2469">
        <w:rPr>
          <w:rFonts w:ascii="Arial" w:hAnsi="Arial" w:cs="Arial"/>
          <w:bCs/>
          <w:color w:val="000000"/>
          <w:sz w:val="20"/>
          <w:szCs w:val="20"/>
        </w:rPr>
        <w:t xml:space="preserve"> Finally, the </w:t>
      </w:r>
      <w:r w:rsidR="00A21AF0">
        <w:rPr>
          <w:rFonts w:ascii="Arial" w:hAnsi="Arial" w:cs="Arial"/>
          <w:bCs/>
          <w:color w:val="000000"/>
          <w:sz w:val="20"/>
          <w:szCs w:val="20"/>
        </w:rPr>
        <w:t>concern that has focused so much attention on the Kogan incident</w:t>
      </w:r>
      <w:r w:rsidR="00A21AF0" w:rsidRPr="00C10E51">
        <w:rPr>
          <w:rFonts w:ascii="Arial" w:hAnsi="Arial" w:cs="Arial"/>
          <w:sz w:val="20"/>
          <w:szCs w:val="20"/>
        </w:rPr>
        <w:t>—</w:t>
      </w:r>
      <w:r w:rsidR="00A21AF0">
        <w:rPr>
          <w:rFonts w:ascii="Arial" w:hAnsi="Arial" w:cs="Arial"/>
          <w:sz w:val="20"/>
          <w:szCs w:val="20"/>
        </w:rPr>
        <w:t xml:space="preserve">claims that the data was used by </w:t>
      </w:r>
      <w:r w:rsidR="00A21AF0" w:rsidRPr="00A21AF0">
        <w:rPr>
          <w:rFonts w:ascii="Arial" w:hAnsi="Arial" w:cs="Arial"/>
          <w:sz w:val="20"/>
          <w:szCs w:val="20"/>
        </w:rPr>
        <w:t>Cambridge Analytica</w:t>
      </w:r>
      <w:r w:rsidR="00A21AF0">
        <w:rPr>
          <w:rFonts w:ascii="Arial" w:hAnsi="Arial" w:cs="Arial"/>
          <w:sz w:val="20"/>
          <w:szCs w:val="20"/>
        </w:rPr>
        <w:t xml:space="preserve"> to put Donald Trump over the top in 2016</w:t>
      </w:r>
      <w:r w:rsidR="00A21AF0" w:rsidRPr="00C10E51">
        <w:rPr>
          <w:rFonts w:ascii="Arial" w:hAnsi="Arial" w:cs="Arial"/>
          <w:sz w:val="20"/>
          <w:szCs w:val="20"/>
        </w:rPr>
        <w:t>—</w:t>
      </w:r>
      <w:r w:rsidR="00A21AF0">
        <w:rPr>
          <w:rFonts w:ascii="Arial" w:hAnsi="Arial" w:cs="Arial"/>
          <w:sz w:val="20"/>
          <w:szCs w:val="20"/>
        </w:rPr>
        <w:t xml:space="preserve">have little basis in fact. </w:t>
      </w:r>
      <w:r w:rsidR="00A21AF0" w:rsidRPr="00A21AF0">
        <w:rPr>
          <w:rFonts w:ascii="Arial" w:hAnsi="Arial" w:cs="Arial"/>
          <w:sz w:val="20"/>
          <w:szCs w:val="20"/>
        </w:rPr>
        <w:t>Cambridge</w:t>
      </w:r>
      <w:r w:rsidR="00A21AF0">
        <w:rPr>
          <w:rFonts w:ascii="Arial" w:hAnsi="Arial" w:cs="Arial"/>
          <w:sz w:val="20"/>
          <w:szCs w:val="20"/>
        </w:rPr>
        <w:t xml:space="preserve"> used the Facebook data to run voter-targeted ads for political campaigns, but it appears that those ads were neither effective nor used in the Trump campaign.</w:t>
      </w:r>
      <w:r w:rsidR="00A21AF0">
        <w:rPr>
          <w:rStyle w:val="FootnoteReference"/>
          <w:sz w:val="20"/>
          <w:szCs w:val="20"/>
        </w:rPr>
        <w:footnoteReference w:id="13"/>
      </w:r>
    </w:p>
    <w:p w:rsidR="00DA4C69" w:rsidRPr="000201C2" w:rsidRDefault="00DA4C69" w:rsidP="00727976">
      <w:pPr>
        <w:pStyle w:val="NormalWeb"/>
        <w:spacing w:before="0" w:beforeAutospacing="0" w:after="0" w:afterAutospacing="0" w:line="264" w:lineRule="auto"/>
        <w:textAlignment w:val="baseline"/>
        <w:rPr>
          <w:rFonts w:ascii="Arial" w:hAnsi="Arial" w:cs="Arial"/>
          <w:b/>
          <w:bCs/>
          <w:sz w:val="20"/>
          <w:szCs w:val="20"/>
        </w:rPr>
      </w:pPr>
    </w:p>
    <w:p w:rsidR="007C4EF8" w:rsidRPr="00EB6617" w:rsidRDefault="003C12F2" w:rsidP="00EB6617">
      <w:pPr>
        <w:pStyle w:val="ListParagraph"/>
        <w:numPr>
          <w:ilvl w:val="0"/>
          <w:numId w:val="14"/>
        </w:numPr>
        <w:spacing w:line="264" w:lineRule="auto"/>
        <w:rPr>
          <w:b/>
          <w:sz w:val="20"/>
          <w:szCs w:val="20"/>
        </w:rPr>
      </w:pPr>
      <w:r w:rsidRPr="000201C2">
        <w:rPr>
          <w:b/>
          <w:color w:val="auto"/>
          <w:sz w:val="20"/>
          <w:szCs w:val="20"/>
        </w:rPr>
        <w:t>Because</w:t>
      </w:r>
      <w:r w:rsidR="001A0A14" w:rsidRPr="000201C2">
        <w:rPr>
          <w:b/>
          <w:color w:val="auto"/>
          <w:sz w:val="20"/>
          <w:szCs w:val="20"/>
        </w:rPr>
        <w:t xml:space="preserve"> there is no crisis requiring urgent action and </w:t>
      </w:r>
      <w:r w:rsidRPr="000201C2">
        <w:rPr>
          <w:b/>
          <w:color w:val="auto"/>
          <w:sz w:val="20"/>
          <w:szCs w:val="20"/>
        </w:rPr>
        <w:t>because no one</w:t>
      </w:r>
      <w:r w:rsidR="001A0A14" w:rsidRPr="000201C2">
        <w:rPr>
          <w:b/>
          <w:color w:val="auto"/>
          <w:sz w:val="20"/>
          <w:szCs w:val="20"/>
        </w:rPr>
        <w:t xml:space="preserve"> </w:t>
      </w:r>
      <w:r w:rsidRPr="000201C2">
        <w:rPr>
          <w:b/>
          <w:color w:val="auto"/>
          <w:sz w:val="20"/>
          <w:szCs w:val="20"/>
        </w:rPr>
        <w:t xml:space="preserve">yet </w:t>
      </w:r>
      <w:r w:rsidR="001A0A14" w:rsidRPr="000201C2">
        <w:rPr>
          <w:b/>
          <w:color w:val="auto"/>
          <w:sz w:val="20"/>
          <w:szCs w:val="20"/>
        </w:rPr>
        <w:t>fully understand</w:t>
      </w:r>
      <w:r w:rsidRPr="000201C2">
        <w:rPr>
          <w:b/>
          <w:color w:val="auto"/>
          <w:sz w:val="20"/>
          <w:szCs w:val="20"/>
        </w:rPr>
        <w:t>s</w:t>
      </w:r>
      <w:r w:rsidR="001A0A14" w:rsidRPr="000201C2">
        <w:rPr>
          <w:b/>
          <w:color w:val="auto"/>
          <w:sz w:val="20"/>
          <w:szCs w:val="20"/>
        </w:rPr>
        <w:t xml:space="preserve"> the extent and nature of the</w:t>
      </w:r>
      <w:r w:rsidRPr="000201C2">
        <w:rPr>
          <w:b/>
          <w:color w:val="auto"/>
          <w:sz w:val="20"/>
          <w:szCs w:val="20"/>
        </w:rPr>
        <w:t xml:space="preserve"> privacy risks posed by Facebook's now discontinued policies, </w:t>
      </w:r>
      <w:r w:rsidR="001A0A14" w:rsidRPr="000201C2">
        <w:rPr>
          <w:b/>
          <w:color w:val="auto"/>
          <w:sz w:val="20"/>
          <w:szCs w:val="20"/>
        </w:rPr>
        <w:t xml:space="preserve">calls for </w:t>
      </w:r>
      <w:r w:rsidRPr="000201C2">
        <w:rPr>
          <w:b/>
          <w:color w:val="auto"/>
          <w:sz w:val="20"/>
          <w:szCs w:val="20"/>
        </w:rPr>
        <w:t xml:space="preserve">government-imposed </w:t>
      </w:r>
      <w:r w:rsidR="001A0A14" w:rsidRPr="000201C2">
        <w:rPr>
          <w:b/>
          <w:color w:val="auto"/>
          <w:sz w:val="20"/>
          <w:szCs w:val="20"/>
        </w:rPr>
        <w:t>regulation are premature.</w:t>
      </w:r>
      <w:r w:rsidR="007C4EF8" w:rsidRPr="000201C2">
        <w:rPr>
          <w:b/>
          <w:color w:val="auto"/>
          <w:sz w:val="20"/>
          <w:szCs w:val="20"/>
        </w:rPr>
        <w:t xml:space="preserve"> </w:t>
      </w:r>
      <w:r w:rsidR="007C4EF8" w:rsidRPr="000201C2">
        <w:rPr>
          <w:color w:val="auto"/>
          <w:sz w:val="20"/>
          <w:szCs w:val="20"/>
        </w:rPr>
        <w:t>Replacing the light-touch regulation of data privacy currently provided by the FTC and state law with more heavy-handed federal legislation should be a last resort, not the reflexive response to news headlines. Consider also that the Cambridge Analytica</w:t>
      </w:r>
      <w:r w:rsidR="007C4EF8" w:rsidRPr="00EB6617">
        <w:rPr>
          <w:sz w:val="20"/>
          <w:szCs w:val="20"/>
        </w:rPr>
        <w:t xml:space="preserve"> incident would not be dominating the news but for the report</w:t>
      </w:r>
      <w:r w:rsidR="00157C8A" w:rsidRPr="00EB6617">
        <w:rPr>
          <w:sz w:val="20"/>
          <w:szCs w:val="20"/>
        </w:rPr>
        <w:t>, apparently incorrect,</w:t>
      </w:r>
      <w:r w:rsidR="007C4EF8" w:rsidRPr="00EB6617">
        <w:rPr>
          <w:sz w:val="20"/>
          <w:szCs w:val="20"/>
        </w:rPr>
        <w:t xml:space="preserve"> that the data in question was used to elect Donald Trump president</w:t>
      </w:r>
      <w:r w:rsidR="00D13969" w:rsidRPr="00EB6617">
        <w:rPr>
          <w:sz w:val="20"/>
          <w:szCs w:val="20"/>
        </w:rPr>
        <w:t>.</w:t>
      </w:r>
      <w:r w:rsidR="000201C2">
        <w:rPr>
          <w:rStyle w:val="FootnoteReference"/>
          <w:sz w:val="20"/>
          <w:szCs w:val="20"/>
        </w:rPr>
        <w:footnoteReference w:id="14"/>
      </w:r>
      <w:r w:rsidR="00D13969" w:rsidRPr="00EB6617">
        <w:rPr>
          <w:sz w:val="20"/>
          <w:szCs w:val="20"/>
        </w:rPr>
        <w:t xml:space="preserve"> Nor would the news coverage be so negative. </w:t>
      </w:r>
      <w:r w:rsidR="00157C8A" w:rsidRPr="00EB6617">
        <w:rPr>
          <w:sz w:val="20"/>
          <w:szCs w:val="20"/>
        </w:rPr>
        <w:t>Contrast that with</w:t>
      </w:r>
      <w:r w:rsidR="00D13969" w:rsidRPr="00EB6617">
        <w:rPr>
          <w:sz w:val="20"/>
          <w:szCs w:val="20"/>
        </w:rPr>
        <w:t xml:space="preserve"> the </w:t>
      </w:r>
      <w:r w:rsidR="00157C8A" w:rsidRPr="00EB6617">
        <w:rPr>
          <w:sz w:val="20"/>
          <w:szCs w:val="20"/>
        </w:rPr>
        <w:t xml:space="preserve">widely documented </w:t>
      </w:r>
      <w:r w:rsidR="00D13969" w:rsidRPr="00EB6617">
        <w:rPr>
          <w:sz w:val="20"/>
          <w:szCs w:val="20"/>
        </w:rPr>
        <w:t>use of Facebook data in Barack Obama's 2012 presidential campaign</w:t>
      </w:r>
      <w:r w:rsidR="00157C8A" w:rsidRPr="00EB6617">
        <w:rPr>
          <w:sz w:val="20"/>
          <w:szCs w:val="20"/>
        </w:rPr>
        <w:t>, which</w:t>
      </w:r>
      <w:r w:rsidR="00D13969" w:rsidRPr="00EB6617">
        <w:rPr>
          <w:sz w:val="20"/>
          <w:szCs w:val="20"/>
        </w:rPr>
        <w:t xml:space="preserve"> was portrayed in a vastly different light by the news media and did not set off calls for Congressional hearings or new privacy legislation.</w:t>
      </w:r>
      <w:r w:rsidR="00D13969">
        <w:rPr>
          <w:rStyle w:val="FootnoteReference"/>
          <w:color w:val="222222"/>
          <w:sz w:val="20"/>
          <w:szCs w:val="20"/>
        </w:rPr>
        <w:footnoteReference w:id="15"/>
      </w:r>
      <w:r w:rsidR="00157C8A" w:rsidRPr="00EB6617">
        <w:rPr>
          <w:sz w:val="20"/>
          <w:szCs w:val="20"/>
        </w:rPr>
        <w:t xml:space="preserve"> The </w:t>
      </w:r>
      <w:r w:rsidR="00EC2CCF" w:rsidRPr="00EB6617">
        <w:rPr>
          <w:sz w:val="20"/>
          <w:szCs w:val="20"/>
        </w:rPr>
        <w:t xml:space="preserve">important </w:t>
      </w:r>
      <w:r w:rsidR="00157C8A" w:rsidRPr="00EB6617">
        <w:rPr>
          <w:sz w:val="20"/>
          <w:szCs w:val="20"/>
        </w:rPr>
        <w:t xml:space="preserve">point is that </w:t>
      </w:r>
      <w:r w:rsidR="00EC2CCF" w:rsidRPr="00EB6617">
        <w:rPr>
          <w:sz w:val="20"/>
          <w:szCs w:val="20"/>
        </w:rPr>
        <w:t>allowing unhappiness with the 2016 election results to drive a push for increased government regulation and control of the Internet is a very bad way to make policy.</w:t>
      </w:r>
    </w:p>
    <w:p w:rsidR="007C4EF8" w:rsidRPr="00AC37F1" w:rsidRDefault="007C4EF8" w:rsidP="00727976">
      <w:pPr>
        <w:spacing w:line="264" w:lineRule="auto"/>
        <w:rPr>
          <w:b/>
          <w:sz w:val="20"/>
          <w:szCs w:val="20"/>
        </w:rPr>
      </w:pPr>
    </w:p>
    <w:p w:rsidR="00D13969" w:rsidRPr="00EB6617" w:rsidRDefault="00AC37F1" w:rsidP="00EB6617">
      <w:pPr>
        <w:pStyle w:val="ListParagraph"/>
        <w:numPr>
          <w:ilvl w:val="0"/>
          <w:numId w:val="14"/>
        </w:numPr>
        <w:spacing w:line="264" w:lineRule="auto"/>
        <w:rPr>
          <w:sz w:val="20"/>
          <w:szCs w:val="20"/>
        </w:rPr>
      </w:pPr>
      <w:r w:rsidRPr="00EB6617">
        <w:rPr>
          <w:b/>
          <w:sz w:val="20"/>
          <w:szCs w:val="20"/>
        </w:rPr>
        <w:t>A rush to enact dat</w:t>
      </w:r>
      <w:r w:rsidR="00A77D6F">
        <w:rPr>
          <w:b/>
          <w:sz w:val="20"/>
          <w:szCs w:val="20"/>
        </w:rPr>
        <w:t>a</w:t>
      </w:r>
      <w:r w:rsidRPr="00EB6617">
        <w:rPr>
          <w:b/>
          <w:sz w:val="20"/>
          <w:szCs w:val="20"/>
        </w:rPr>
        <w:t xml:space="preserve"> privacy legislation is particularly dangerous in light of the glacial pace with which Congress </w:t>
      </w:r>
      <w:r w:rsidR="000208A0" w:rsidRPr="00EB6617">
        <w:rPr>
          <w:b/>
          <w:sz w:val="20"/>
          <w:szCs w:val="20"/>
        </w:rPr>
        <w:t xml:space="preserve">will respond to the need for modernizing the legislation as </w:t>
      </w:r>
      <w:r w:rsidR="000208A0" w:rsidRPr="008D2C15">
        <w:rPr>
          <w:b/>
          <w:color w:val="auto"/>
          <w:sz w:val="20"/>
          <w:szCs w:val="20"/>
        </w:rPr>
        <w:lastRenderedPageBreak/>
        <w:t>technology rapidly evolves.</w:t>
      </w:r>
      <w:r w:rsidR="00547F89" w:rsidRPr="008D2C15">
        <w:rPr>
          <w:color w:val="auto"/>
          <w:sz w:val="20"/>
          <w:szCs w:val="20"/>
        </w:rPr>
        <w:t xml:space="preserve"> Consider the example</w:t>
      </w:r>
      <w:r w:rsidR="00270887" w:rsidRPr="008D2C15">
        <w:rPr>
          <w:color w:val="auto"/>
          <w:sz w:val="20"/>
          <w:szCs w:val="20"/>
        </w:rPr>
        <w:t xml:space="preserve"> of the Electronic Communications Privacy Act of 1986</w:t>
      </w:r>
      <w:r w:rsidR="000F7422" w:rsidRPr="008D2C15">
        <w:rPr>
          <w:color w:val="auto"/>
          <w:sz w:val="20"/>
          <w:szCs w:val="20"/>
        </w:rPr>
        <w:t xml:space="preserve"> (ECPA)</w:t>
      </w:r>
      <w:r w:rsidR="00270887" w:rsidRPr="008D2C15">
        <w:rPr>
          <w:color w:val="auto"/>
          <w:sz w:val="20"/>
          <w:szCs w:val="20"/>
        </w:rPr>
        <w:t>, which governs law enforcement's access to stored electronic data, such as emails.</w:t>
      </w:r>
      <w:r w:rsidR="000F7422" w:rsidRPr="008D2C15">
        <w:rPr>
          <w:color w:val="auto"/>
          <w:sz w:val="20"/>
          <w:szCs w:val="20"/>
        </w:rPr>
        <w:t xml:space="preserve"> As storage of such data moved to the cloud, the ECPA became </w:t>
      </w:r>
      <w:r w:rsidR="00567621" w:rsidRPr="008D2C15">
        <w:rPr>
          <w:color w:val="auto"/>
          <w:sz w:val="20"/>
          <w:szCs w:val="20"/>
        </w:rPr>
        <w:t>hopelessly</w:t>
      </w:r>
      <w:r w:rsidR="000F7422" w:rsidRPr="008D2C15">
        <w:rPr>
          <w:color w:val="auto"/>
          <w:sz w:val="20"/>
          <w:szCs w:val="20"/>
        </w:rPr>
        <w:t xml:space="preserve"> obsolete, leading to increasingly concerned calls for its modernization from industry, law enforcement, and the White House. </w:t>
      </w:r>
      <w:r w:rsidR="00A3042C" w:rsidRPr="008D2C15">
        <w:rPr>
          <w:color w:val="auto"/>
          <w:sz w:val="20"/>
          <w:szCs w:val="20"/>
        </w:rPr>
        <w:t>Despite those calls</w:t>
      </w:r>
      <w:r w:rsidR="000F7422" w:rsidRPr="008D2C15">
        <w:rPr>
          <w:color w:val="auto"/>
          <w:sz w:val="20"/>
          <w:szCs w:val="20"/>
        </w:rPr>
        <w:t>, it took many years for Congress to act by passing the</w:t>
      </w:r>
      <w:r w:rsidR="00381C0B" w:rsidRPr="008D2C15">
        <w:rPr>
          <w:color w:val="auto"/>
          <w:sz w:val="20"/>
          <w:szCs w:val="20"/>
        </w:rPr>
        <w:t xml:space="preserve"> </w:t>
      </w:r>
      <w:r w:rsidR="00381C0B" w:rsidRPr="008D2C15">
        <w:rPr>
          <w:rFonts w:eastAsia="Times New Roman"/>
          <w:color w:val="auto"/>
          <w:sz w:val="20"/>
          <w:szCs w:val="20"/>
        </w:rPr>
        <w:t>Clarifying Lawful Overseas Use of Data or CLOUD Act</w:t>
      </w:r>
      <w:r w:rsidR="00A3042C" w:rsidRPr="008D2C15">
        <w:rPr>
          <w:rFonts w:eastAsia="Times New Roman"/>
          <w:color w:val="auto"/>
          <w:sz w:val="20"/>
          <w:szCs w:val="20"/>
        </w:rPr>
        <w:t xml:space="preserve"> in March of this year. And even then, Congress acted primarily because a Supreme Court case, </w:t>
      </w:r>
      <w:r w:rsidR="00A3042C" w:rsidRPr="008D2C15">
        <w:rPr>
          <w:rFonts w:eastAsia="Times New Roman"/>
          <w:i/>
          <w:color w:val="auto"/>
          <w:sz w:val="20"/>
          <w:szCs w:val="20"/>
        </w:rPr>
        <w:t>U.S. v. Microsoft</w:t>
      </w:r>
      <w:r w:rsidR="00A3042C" w:rsidRPr="008D2C15">
        <w:rPr>
          <w:rFonts w:eastAsia="Times New Roman"/>
          <w:color w:val="auto"/>
          <w:sz w:val="20"/>
          <w:szCs w:val="20"/>
        </w:rPr>
        <w:t>, forced them to.</w:t>
      </w:r>
      <w:r w:rsidR="004B1156">
        <w:rPr>
          <w:rStyle w:val="FootnoteReference"/>
          <w:rFonts w:eastAsia="Times New Roman"/>
          <w:color w:val="auto"/>
          <w:sz w:val="20"/>
          <w:szCs w:val="20"/>
        </w:rPr>
        <w:footnoteReference w:id="16"/>
      </w:r>
      <w:r w:rsidR="00417645" w:rsidRPr="008D2C15">
        <w:rPr>
          <w:rFonts w:eastAsia="Times New Roman"/>
          <w:color w:val="auto"/>
          <w:sz w:val="20"/>
          <w:szCs w:val="20"/>
        </w:rPr>
        <w:t xml:space="preserve"> There is </w:t>
      </w:r>
      <w:r w:rsidR="00361DD1" w:rsidRPr="008D2C15">
        <w:rPr>
          <w:rFonts w:eastAsia="Times New Roman"/>
          <w:color w:val="auto"/>
          <w:sz w:val="20"/>
          <w:szCs w:val="20"/>
        </w:rPr>
        <w:t>good</w:t>
      </w:r>
      <w:r w:rsidR="00417645" w:rsidRPr="008D2C15">
        <w:rPr>
          <w:rFonts w:eastAsia="Times New Roman"/>
          <w:color w:val="auto"/>
          <w:sz w:val="20"/>
          <w:szCs w:val="20"/>
        </w:rPr>
        <w:t xml:space="preserve"> reason </w:t>
      </w:r>
      <w:r w:rsidR="00567621" w:rsidRPr="008D2C15">
        <w:rPr>
          <w:rFonts w:eastAsia="Times New Roman"/>
          <w:color w:val="auto"/>
          <w:sz w:val="20"/>
          <w:szCs w:val="20"/>
        </w:rPr>
        <w:t>to</w:t>
      </w:r>
      <w:r w:rsidR="00417645" w:rsidRPr="008D2C15">
        <w:rPr>
          <w:rFonts w:eastAsia="Times New Roman"/>
          <w:color w:val="auto"/>
          <w:sz w:val="20"/>
          <w:szCs w:val="20"/>
        </w:rPr>
        <w:t xml:space="preserve"> believe that any legislation that comes out of this hearing</w:t>
      </w:r>
      <w:r w:rsidR="000C4628" w:rsidRPr="008D2C15">
        <w:rPr>
          <w:rFonts w:eastAsia="Times New Roman"/>
          <w:color w:val="auto"/>
          <w:sz w:val="20"/>
          <w:szCs w:val="20"/>
        </w:rPr>
        <w:t xml:space="preserve"> will similarly remain in effect, unchanged, long after today's technological and privacy landscape has morphed into something </w:t>
      </w:r>
      <w:r w:rsidR="00361DD1" w:rsidRPr="008D2C15">
        <w:rPr>
          <w:rFonts w:eastAsia="Times New Roman"/>
          <w:color w:val="auto"/>
          <w:sz w:val="20"/>
          <w:szCs w:val="20"/>
        </w:rPr>
        <w:t xml:space="preserve">we cannot fathom in 2018. In contrast, the </w:t>
      </w:r>
      <w:r w:rsidR="00361DD1" w:rsidRPr="008D2C15">
        <w:rPr>
          <w:bCs/>
          <w:color w:val="auto"/>
          <w:sz w:val="20"/>
          <w:szCs w:val="20"/>
        </w:rPr>
        <w:t xml:space="preserve">self-regulation continuously being improved by Facebook and similar companies not only allows </w:t>
      </w:r>
      <w:r w:rsidR="00567621" w:rsidRPr="008D2C15">
        <w:rPr>
          <w:bCs/>
          <w:color w:val="auto"/>
          <w:sz w:val="20"/>
          <w:szCs w:val="20"/>
        </w:rPr>
        <w:t>adaptation</w:t>
      </w:r>
      <w:r w:rsidR="00361DD1" w:rsidRPr="008D2C15">
        <w:rPr>
          <w:bCs/>
          <w:color w:val="auto"/>
          <w:sz w:val="20"/>
          <w:szCs w:val="20"/>
        </w:rPr>
        <w:t xml:space="preserve"> to technological change with far greater speed but also allows those companies to tailor data privacy solutions to the </w:t>
      </w:r>
      <w:r w:rsidR="000201C2" w:rsidRPr="008D2C15">
        <w:rPr>
          <w:bCs/>
          <w:color w:val="auto"/>
          <w:sz w:val="20"/>
          <w:szCs w:val="20"/>
        </w:rPr>
        <w:t>specific features</w:t>
      </w:r>
      <w:r w:rsidR="00361DD1" w:rsidRPr="008D2C15">
        <w:rPr>
          <w:bCs/>
          <w:color w:val="auto"/>
          <w:sz w:val="20"/>
          <w:szCs w:val="20"/>
        </w:rPr>
        <w:t xml:space="preserve"> of their platforms, rather than trying to </w:t>
      </w:r>
      <w:r w:rsidR="00567621" w:rsidRPr="008D2C15">
        <w:rPr>
          <w:bCs/>
          <w:color w:val="auto"/>
          <w:sz w:val="20"/>
          <w:szCs w:val="20"/>
        </w:rPr>
        <w:t>conform</w:t>
      </w:r>
      <w:r w:rsidR="00361DD1" w:rsidRPr="008D2C15">
        <w:rPr>
          <w:bCs/>
          <w:color w:val="auto"/>
          <w:sz w:val="20"/>
          <w:szCs w:val="20"/>
        </w:rPr>
        <w:t xml:space="preserve"> with </w:t>
      </w:r>
      <w:r w:rsidR="00361DD1" w:rsidRPr="00EB6617">
        <w:rPr>
          <w:bCs/>
          <w:sz w:val="20"/>
          <w:szCs w:val="20"/>
        </w:rPr>
        <w:t>a one-size-fits-all federal mandate.</w:t>
      </w:r>
    </w:p>
    <w:p w:rsidR="00831372" w:rsidRPr="000201C2" w:rsidRDefault="00831372" w:rsidP="00727976">
      <w:pPr>
        <w:pStyle w:val="NormalWeb"/>
        <w:spacing w:before="0" w:beforeAutospacing="0" w:after="0" w:afterAutospacing="0" w:line="264" w:lineRule="auto"/>
        <w:textAlignment w:val="baseline"/>
        <w:rPr>
          <w:rFonts w:ascii="Arial" w:hAnsi="Arial" w:cs="Arial"/>
          <w:bCs/>
          <w:sz w:val="20"/>
          <w:szCs w:val="20"/>
        </w:rPr>
      </w:pPr>
    </w:p>
    <w:p w:rsidR="00831372" w:rsidRPr="000201C2" w:rsidRDefault="00831372" w:rsidP="00831372">
      <w:pPr>
        <w:pStyle w:val="NormalWeb"/>
        <w:spacing w:before="0" w:beforeAutospacing="0" w:after="0" w:afterAutospacing="0" w:line="264" w:lineRule="auto"/>
        <w:textAlignment w:val="baseline"/>
        <w:rPr>
          <w:rFonts w:ascii="Arial" w:hAnsi="Arial" w:cs="Arial"/>
          <w:sz w:val="20"/>
          <w:szCs w:val="20"/>
        </w:rPr>
      </w:pPr>
      <w:r w:rsidRPr="000201C2">
        <w:rPr>
          <w:rFonts w:ascii="Arial" w:hAnsi="Arial" w:cs="Arial"/>
          <w:bCs/>
          <w:sz w:val="20"/>
          <w:szCs w:val="20"/>
        </w:rPr>
        <w:t xml:space="preserve">In sum, rushing to enact new </w:t>
      </w:r>
      <w:r w:rsidRPr="000201C2">
        <w:rPr>
          <w:rFonts w:ascii="Arial" w:hAnsi="Arial" w:cs="Arial"/>
          <w:sz w:val="20"/>
          <w:szCs w:val="20"/>
        </w:rPr>
        <w:t xml:space="preserve">legislation regulating online data collection and use would hinder innovation in the rapidly evolving world of social media and data-driven marketing, lessen consumer choice, and negatively impact our nation's economic growth. </w:t>
      </w:r>
    </w:p>
    <w:p w:rsidR="00831372" w:rsidRPr="000201C2" w:rsidRDefault="00831372" w:rsidP="00727976">
      <w:pPr>
        <w:pStyle w:val="NormalWeb"/>
        <w:spacing w:before="0" w:beforeAutospacing="0" w:after="0" w:afterAutospacing="0" w:line="264" w:lineRule="auto"/>
        <w:textAlignment w:val="baseline"/>
        <w:rPr>
          <w:rFonts w:ascii="Arial" w:hAnsi="Arial" w:cs="Arial"/>
          <w:b/>
          <w:bCs/>
          <w:sz w:val="20"/>
          <w:szCs w:val="20"/>
        </w:rPr>
      </w:pPr>
    </w:p>
    <w:p w:rsidR="00A47608" w:rsidRPr="000201C2" w:rsidRDefault="00A47608" w:rsidP="00727976">
      <w:pPr>
        <w:pStyle w:val="NormalWeb"/>
        <w:spacing w:before="0" w:beforeAutospacing="0" w:after="0" w:afterAutospacing="0" w:line="264" w:lineRule="auto"/>
      </w:pPr>
      <w:r w:rsidRPr="000201C2">
        <w:rPr>
          <w:rFonts w:ascii="Arial" w:hAnsi="Arial" w:cs="Arial"/>
          <w:sz w:val="20"/>
          <w:szCs w:val="20"/>
        </w:rPr>
        <w:t>We ask that this letter be entered in the hearing record. We thank you for your oversight of this important issue.</w:t>
      </w:r>
    </w:p>
    <w:p w:rsidR="00A47608" w:rsidRPr="000201C2" w:rsidRDefault="00A47608" w:rsidP="00727976">
      <w:pPr>
        <w:spacing w:line="264" w:lineRule="auto"/>
        <w:rPr>
          <w:color w:val="auto"/>
        </w:rPr>
      </w:pPr>
    </w:p>
    <w:p w:rsidR="00A47608" w:rsidRPr="000201C2" w:rsidRDefault="00A47608" w:rsidP="00727976">
      <w:pPr>
        <w:pStyle w:val="NormalWeb"/>
        <w:spacing w:before="0" w:beforeAutospacing="0" w:after="0" w:afterAutospacing="0" w:line="264" w:lineRule="auto"/>
      </w:pPr>
      <w:r w:rsidRPr="000201C2">
        <w:rPr>
          <w:rFonts w:ascii="Arial" w:hAnsi="Arial" w:cs="Arial"/>
          <w:sz w:val="20"/>
          <w:szCs w:val="20"/>
        </w:rPr>
        <w:t xml:space="preserve">Sincerely, </w:t>
      </w:r>
    </w:p>
    <w:p w:rsidR="00F91BCD" w:rsidRPr="00F91BCD" w:rsidRDefault="00F91BCD" w:rsidP="00727976">
      <w:pPr>
        <w:spacing w:line="264" w:lineRule="auto"/>
        <w:rPr>
          <w:sz w:val="20"/>
          <w:szCs w:val="20"/>
        </w:rPr>
      </w:pPr>
    </w:p>
    <w:p w:rsidR="00370844" w:rsidRDefault="00A84DE9" w:rsidP="00F91BCD">
      <w:pPr>
        <w:rPr>
          <w:sz w:val="20"/>
          <w:szCs w:val="20"/>
        </w:rPr>
      </w:pPr>
      <w:r>
        <w:rPr>
          <w:sz w:val="20"/>
          <w:szCs w:val="20"/>
        </w:rPr>
        <w:t>Curt Levey</w:t>
      </w:r>
    </w:p>
    <w:p w:rsidR="00A84DE9" w:rsidRDefault="00A84DE9" w:rsidP="00F91BCD">
      <w:pPr>
        <w:rPr>
          <w:i/>
          <w:sz w:val="20"/>
          <w:szCs w:val="20"/>
        </w:rPr>
      </w:pPr>
      <w:r w:rsidRPr="00A84DE9">
        <w:rPr>
          <w:i/>
          <w:sz w:val="20"/>
          <w:szCs w:val="20"/>
        </w:rPr>
        <w:t>President</w:t>
      </w:r>
    </w:p>
    <w:p w:rsidR="00A84DE9" w:rsidRDefault="00A84DE9" w:rsidP="00F91BCD">
      <w:pPr>
        <w:rPr>
          <w:sz w:val="20"/>
          <w:szCs w:val="20"/>
        </w:rPr>
      </w:pPr>
      <w:r>
        <w:rPr>
          <w:sz w:val="20"/>
          <w:szCs w:val="20"/>
        </w:rPr>
        <w:t>The Committee for Justice</w:t>
      </w:r>
    </w:p>
    <w:p w:rsidR="00A84DE9" w:rsidRDefault="00A84DE9" w:rsidP="00F91BCD">
      <w:pPr>
        <w:rPr>
          <w:sz w:val="20"/>
          <w:szCs w:val="20"/>
        </w:rPr>
      </w:pPr>
    </w:p>
    <w:p w:rsidR="00A84DE9" w:rsidRDefault="00A84DE9" w:rsidP="00F91BCD">
      <w:pPr>
        <w:rPr>
          <w:sz w:val="20"/>
          <w:szCs w:val="20"/>
        </w:rPr>
      </w:pPr>
      <w:r>
        <w:rPr>
          <w:sz w:val="20"/>
          <w:szCs w:val="20"/>
        </w:rPr>
        <w:t>Ashley Baker</w:t>
      </w:r>
    </w:p>
    <w:p w:rsidR="00A84DE9" w:rsidRDefault="00A84DE9" w:rsidP="00F91BCD">
      <w:pPr>
        <w:rPr>
          <w:i/>
          <w:sz w:val="20"/>
          <w:szCs w:val="20"/>
        </w:rPr>
      </w:pPr>
      <w:r w:rsidRPr="00A84DE9">
        <w:rPr>
          <w:i/>
          <w:sz w:val="20"/>
          <w:szCs w:val="20"/>
        </w:rPr>
        <w:t>Director of Public Policy</w:t>
      </w:r>
    </w:p>
    <w:p w:rsidR="00A84DE9" w:rsidRPr="00F91BCD" w:rsidRDefault="00A84DE9" w:rsidP="00F91BCD">
      <w:pPr>
        <w:rPr>
          <w:sz w:val="20"/>
          <w:szCs w:val="20"/>
        </w:rPr>
      </w:pPr>
      <w:r>
        <w:rPr>
          <w:sz w:val="20"/>
          <w:szCs w:val="20"/>
        </w:rPr>
        <w:t>The Committee for Justice</w:t>
      </w:r>
    </w:p>
    <w:sectPr w:rsidR="00A84DE9" w:rsidRPr="00F91BCD" w:rsidSect="00B20076">
      <w:footerReference w:type="default" r:id="rId8"/>
      <w:headerReference w:type="first" r:id="rId9"/>
      <w:footerReference w:type="first" r:id="rId10"/>
      <w:pgSz w:w="12240" w:h="15840"/>
      <w:pgMar w:top="1152" w:right="1440" w:bottom="1152" w:left="1440" w:header="216" w:footer="36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535" w:rsidRDefault="006D4535">
      <w:pPr>
        <w:spacing w:line="240" w:lineRule="auto"/>
      </w:pPr>
      <w:r>
        <w:separator/>
      </w:r>
    </w:p>
  </w:endnote>
  <w:endnote w:type="continuationSeparator" w:id="0">
    <w:p w:rsidR="006D4535" w:rsidRDefault="006D45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5680181"/>
      <w:docPartObj>
        <w:docPartGallery w:val="Page Numbers (Bottom of Page)"/>
        <w:docPartUnique/>
      </w:docPartObj>
    </w:sdtPr>
    <w:sdtEndPr>
      <w:rPr>
        <w:noProof/>
      </w:rPr>
    </w:sdtEndPr>
    <w:sdtContent>
      <w:p w:rsidR="000E3FC4" w:rsidRDefault="001440D2">
        <w:pPr>
          <w:pStyle w:val="Footer"/>
          <w:jc w:val="center"/>
        </w:pPr>
        <w:r>
          <w:fldChar w:fldCharType="begin"/>
        </w:r>
        <w:r w:rsidR="000E3FC4">
          <w:instrText xml:space="preserve"> PAGE   \* MERGEFORMAT </w:instrText>
        </w:r>
        <w:r>
          <w:fldChar w:fldCharType="separate"/>
        </w:r>
        <w:r w:rsidR="007F2533">
          <w:rPr>
            <w:noProof/>
          </w:rPr>
          <w:t>2</w:t>
        </w:r>
        <w:r>
          <w:rPr>
            <w:noProof/>
          </w:rPr>
          <w:fldChar w:fldCharType="end"/>
        </w:r>
      </w:p>
    </w:sdtContent>
  </w:sdt>
  <w:p w:rsidR="00370844" w:rsidRPr="00726400" w:rsidRDefault="00370844">
    <w:pPr>
      <w:jc w:val="center"/>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9BA" w:rsidRPr="000778A1" w:rsidRDefault="006159BA" w:rsidP="00B953CC">
    <w:pPr>
      <w:pBdr>
        <w:top w:val="none" w:sz="0" w:space="0" w:color="auto"/>
        <w:left w:val="none" w:sz="0" w:space="0" w:color="auto"/>
        <w:bottom w:val="none" w:sz="0" w:space="0" w:color="auto"/>
        <w:right w:val="none" w:sz="0" w:space="0" w:color="auto"/>
        <w:between w:val="none" w:sz="0" w:space="0" w:color="auto"/>
      </w:pBdr>
      <w:rPr>
        <w:sz w:val="8"/>
      </w:rPr>
    </w:pPr>
  </w:p>
  <w:tbl>
    <w:tblPr>
      <w:tblStyle w:val="TableGrid"/>
      <w:tblW w:w="15784" w:type="dxa"/>
      <w:tblLook w:val="04A0"/>
    </w:tblPr>
    <w:tblGrid>
      <w:gridCol w:w="3116"/>
      <w:gridCol w:w="6154"/>
      <w:gridCol w:w="6514"/>
    </w:tblGrid>
    <w:tr w:rsidR="00787FC8" w:rsidTr="00787FC8">
      <w:tc>
        <w:tcPr>
          <w:tcW w:w="3116" w:type="dxa"/>
          <w:tcBorders>
            <w:top w:val="nil"/>
            <w:left w:val="nil"/>
            <w:bottom w:val="nil"/>
            <w:right w:val="nil"/>
          </w:tcBorders>
        </w:tcPr>
        <w:p w:rsidR="00787FC8" w:rsidRPr="006E002F" w:rsidRDefault="00787FC8" w:rsidP="00AF03F0">
          <w:pPr>
            <w:pBdr>
              <w:top w:val="none" w:sz="0" w:space="0" w:color="auto"/>
              <w:left w:val="none" w:sz="0" w:space="0" w:color="auto"/>
              <w:bottom w:val="none" w:sz="0" w:space="0" w:color="auto"/>
              <w:right w:val="none" w:sz="0" w:space="0" w:color="auto"/>
              <w:between w:val="none" w:sz="0" w:space="0" w:color="auto"/>
            </w:pBdr>
            <w:rPr>
              <w:sz w:val="18"/>
              <w:szCs w:val="18"/>
            </w:rPr>
          </w:pPr>
        </w:p>
      </w:tc>
      <w:tc>
        <w:tcPr>
          <w:tcW w:w="6154" w:type="dxa"/>
          <w:tcBorders>
            <w:top w:val="nil"/>
            <w:left w:val="nil"/>
            <w:bottom w:val="nil"/>
            <w:right w:val="nil"/>
          </w:tcBorders>
        </w:tcPr>
        <w:p w:rsidR="00787FC8" w:rsidRPr="00186D5E" w:rsidRDefault="00787FC8" w:rsidP="00026FA7">
          <w:pPr>
            <w:pBdr>
              <w:top w:val="none" w:sz="0" w:space="0" w:color="auto"/>
              <w:left w:val="none" w:sz="0" w:space="0" w:color="auto"/>
              <w:bottom w:val="none" w:sz="0" w:space="0" w:color="auto"/>
              <w:right w:val="none" w:sz="0" w:space="0" w:color="auto"/>
              <w:between w:val="none" w:sz="0" w:space="0" w:color="auto"/>
            </w:pBdr>
            <w:jc w:val="right"/>
            <w:rPr>
              <w:sz w:val="18"/>
              <w:szCs w:val="18"/>
            </w:rPr>
          </w:pPr>
        </w:p>
      </w:tc>
      <w:tc>
        <w:tcPr>
          <w:tcW w:w="6514" w:type="dxa"/>
          <w:tcBorders>
            <w:top w:val="nil"/>
            <w:left w:val="nil"/>
            <w:bottom w:val="nil"/>
            <w:right w:val="nil"/>
          </w:tcBorders>
        </w:tcPr>
        <w:p w:rsidR="00787FC8" w:rsidRPr="00186D5E" w:rsidRDefault="00787FC8" w:rsidP="00680320">
          <w:pPr>
            <w:pBdr>
              <w:top w:val="none" w:sz="0" w:space="0" w:color="auto"/>
              <w:left w:val="none" w:sz="0" w:space="0" w:color="auto"/>
              <w:bottom w:val="none" w:sz="0" w:space="0" w:color="auto"/>
              <w:right w:val="none" w:sz="0" w:space="0" w:color="auto"/>
              <w:between w:val="none" w:sz="0" w:space="0" w:color="auto"/>
            </w:pBdr>
            <w:jc w:val="right"/>
            <w:rPr>
              <w:sz w:val="18"/>
              <w:szCs w:val="18"/>
            </w:rPr>
          </w:pPr>
        </w:p>
      </w:tc>
    </w:tr>
  </w:tbl>
  <w:p w:rsidR="00370844" w:rsidRDefault="00370844" w:rsidP="00026FA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535" w:rsidRDefault="006D4535">
      <w:pPr>
        <w:spacing w:line="240" w:lineRule="auto"/>
      </w:pPr>
      <w:r>
        <w:separator/>
      </w:r>
    </w:p>
  </w:footnote>
  <w:footnote w:type="continuationSeparator" w:id="0">
    <w:p w:rsidR="006D4535" w:rsidRDefault="006D4535">
      <w:pPr>
        <w:spacing w:line="240" w:lineRule="auto"/>
      </w:pPr>
      <w:r>
        <w:continuationSeparator/>
      </w:r>
    </w:p>
  </w:footnote>
  <w:footnote w:id="1">
    <w:p w:rsidR="00B9695E" w:rsidRPr="003B1E37" w:rsidRDefault="00B9695E" w:rsidP="00EB6617">
      <w:pPr>
        <w:pStyle w:val="NormalWeb"/>
        <w:spacing w:before="0" w:beforeAutospacing="0" w:after="120" w:afterAutospacing="0"/>
        <w:rPr>
          <w:rFonts w:ascii="Arial" w:hAnsi="Arial" w:cs="Arial"/>
          <w:sz w:val="18"/>
          <w:szCs w:val="18"/>
        </w:rPr>
      </w:pPr>
      <w:r w:rsidRPr="003B1E37">
        <w:rPr>
          <w:rStyle w:val="FootnoteReference"/>
          <w:rFonts w:ascii="Arial" w:hAnsi="Arial" w:cs="Arial"/>
          <w:sz w:val="18"/>
          <w:szCs w:val="18"/>
        </w:rPr>
        <w:footnoteRef/>
      </w:r>
      <w:r w:rsidRPr="003B1E37">
        <w:rPr>
          <w:rFonts w:ascii="Arial" w:hAnsi="Arial" w:cs="Arial"/>
          <w:sz w:val="18"/>
          <w:szCs w:val="18"/>
        </w:rPr>
        <w:t xml:space="preserve"> </w:t>
      </w:r>
      <w:r w:rsidR="005C432A" w:rsidRPr="003B1E37">
        <w:rPr>
          <w:rFonts w:ascii="Arial" w:hAnsi="Arial" w:cs="Arial"/>
          <w:i/>
          <w:iCs/>
          <w:color w:val="000000"/>
          <w:sz w:val="18"/>
          <w:szCs w:val="18"/>
        </w:rPr>
        <w:t xml:space="preserve">See, </w:t>
      </w:r>
      <w:r w:rsidR="0012600E" w:rsidRPr="003B1E37">
        <w:rPr>
          <w:rFonts w:ascii="Arial" w:hAnsi="Arial" w:cs="Arial"/>
          <w:i/>
          <w:iCs/>
          <w:color w:val="000000"/>
          <w:sz w:val="18"/>
          <w:szCs w:val="18"/>
        </w:rPr>
        <w:t>e.g.</w:t>
      </w:r>
      <w:r w:rsidR="005C432A" w:rsidRPr="003B1E37">
        <w:rPr>
          <w:rFonts w:ascii="Arial" w:hAnsi="Arial" w:cs="Arial"/>
          <w:i/>
          <w:iCs/>
          <w:color w:val="000000"/>
          <w:sz w:val="18"/>
          <w:szCs w:val="18"/>
        </w:rPr>
        <w:t xml:space="preserve">, </w:t>
      </w:r>
      <w:r w:rsidR="005C432A" w:rsidRPr="003B1E37">
        <w:rPr>
          <w:rFonts w:ascii="Arial" w:hAnsi="Arial" w:cs="Arial"/>
          <w:color w:val="000000"/>
          <w:sz w:val="18"/>
          <w:szCs w:val="18"/>
        </w:rPr>
        <w:t>amicus briefs filed in</w:t>
      </w:r>
      <w:r w:rsidR="005C432A" w:rsidRPr="003B1E37">
        <w:rPr>
          <w:rFonts w:ascii="Arial" w:hAnsi="Arial" w:cs="Arial"/>
          <w:i/>
          <w:iCs/>
          <w:color w:val="000000"/>
          <w:sz w:val="18"/>
          <w:szCs w:val="18"/>
        </w:rPr>
        <w:t xml:space="preserve"> Carpenter v. United States</w:t>
      </w:r>
      <w:r w:rsidR="008F4355">
        <w:rPr>
          <w:rFonts w:ascii="Arial" w:hAnsi="Arial" w:cs="Arial"/>
          <w:color w:val="000000"/>
          <w:sz w:val="18"/>
          <w:szCs w:val="18"/>
        </w:rPr>
        <w:t xml:space="preserve">, August 2017, </w:t>
      </w:r>
      <w:hyperlink r:id="rId1" w:history="1">
        <w:r w:rsidR="008F4355">
          <w:rPr>
            <w:rStyle w:val="Hyperlink"/>
            <w:rFonts w:ascii="Arial" w:hAnsi="Arial" w:cs="Arial"/>
            <w:color w:val="000000"/>
            <w:sz w:val="18"/>
            <w:szCs w:val="18"/>
            <w:u w:val="none"/>
          </w:rPr>
          <w:t>https://www.scribd.com/document/356288790/Amicus-Brief-Filed-in-Carpenter-v-United-States</w:t>
        </w:r>
      </w:hyperlink>
      <w:r w:rsidR="001440D2" w:rsidRPr="001440D2">
        <w:rPr>
          <w:rFonts w:ascii="Arial" w:hAnsi="Arial" w:cs="Arial"/>
          <w:color w:val="000000"/>
          <w:sz w:val="18"/>
          <w:szCs w:val="18"/>
        </w:rPr>
        <w:t xml:space="preserve"> and </w:t>
      </w:r>
      <w:r w:rsidR="001440D2" w:rsidRPr="001440D2">
        <w:rPr>
          <w:rFonts w:ascii="Arial" w:hAnsi="Arial" w:cs="Arial"/>
          <w:i/>
          <w:iCs/>
          <w:color w:val="000000"/>
          <w:sz w:val="18"/>
          <w:szCs w:val="18"/>
        </w:rPr>
        <w:t>United States v. Kolsuz</w:t>
      </w:r>
      <w:r w:rsidR="001440D2" w:rsidRPr="001440D2">
        <w:rPr>
          <w:rFonts w:ascii="Arial" w:hAnsi="Arial" w:cs="Arial"/>
          <w:color w:val="000000"/>
          <w:sz w:val="18"/>
          <w:szCs w:val="18"/>
        </w:rPr>
        <w:t xml:space="preserve">, March 2017, https://www.scribd.com/document/355249553/United-States-v-Kolsuz-Amucis-Brief; Letter to Congress in support of the CLOUD Act, March 2018, https://www.committeeforjustice.org/single-post/support-clarifying-lawful-use-data. </w:t>
      </w:r>
    </w:p>
  </w:footnote>
  <w:footnote w:id="2">
    <w:p w:rsidR="00DF3108" w:rsidRPr="003B1E37" w:rsidRDefault="008F4355" w:rsidP="00EB6617">
      <w:pPr>
        <w:pStyle w:val="FootnoteText"/>
        <w:spacing w:after="120"/>
        <w:rPr>
          <w:sz w:val="18"/>
          <w:szCs w:val="18"/>
        </w:rPr>
      </w:pPr>
      <w:r>
        <w:rPr>
          <w:rStyle w:val="FootnoteReference"/>
          <w:sz w:val="18"/>
          <w:szCs w:val="18"/>
        </w:rPr>
        <w:footnoteRef/>
      </w:r>
      <w:r w:rsidR="001440D2" w:rsidRPr="001440D2">
        <w:rPr>
          <w:sz w:val="18"/>
          <w:szCs w:val="18"/>
        </w:rPr>
        <w:t xml:space="preserve"> </w:t>
      </w:r>
      <w:r w:rsidR="001440D2" w:rsidRPr="001440D2">
        <w:rPr>
          <w:i/>
          <w:sz w:val="18"/>
          <w:szCs w:val="18"/>
        </w:rPr>
        <w:t xml:space="preserve">Facebook: Transparency and Use of Consumer Data: </w:t>
      </w:r>
      <w:r w:rsidR="001440D2" w:rsidRPr="001440D2">
        <w:rPr>
          <w:i/>
          <w:iCs/>
          <w:sz w:val="18"/>
          <w:szCs w:val="18"/>
          <w:shd w:val="clear" w:color="auto" w:fill="FFFFFF"/>
        </w:rPr>
        <w:t>Hearing Before the H. Comm. on Energy &amp; Commerce,</w:t>
      </w:r>
      <w:r w:rsidR="001440D2" w:rsidRPr="001440D2">
        <w:rPr>
          <w:iCs/>
          <w:sz w:val="18"/>
          <w:szCs w:val="18"/>
          <w:shd w:val="clear" w:color="auto" w:fill="FFFFFF"/>
        </w:rPr>
        <w:t xml:space="preserve"> 115th Cong. (2018) (statement of </w:t>
      </w:r>
      <w:r w:rsidR="001440D2" w:rsidRPr="001440D2">
        <w:rPr>
          <w:sz w:val="18"/>
          <w:szCs w:val="18"/>
        </w:rPr>
        <w:t>Mark Zuckerberg).</w:t>
      </w:r>
    </w:p>
  </w:footnote>
  <w:footnote w:id="3">
    <w:p w:rsidR="00A90F37" w:rsidRPr="003B1E37" w:rsidRDefault="008F4355" w:rsidP="00EB6617">
      <w:pPr>
        <w:pStyle w:val="FootnoteText"/>
        <w:spacing w:after="120"/>
        <w:rPr>
          <w:color w:val="auto"/>
          <w:sz w:val="18"/>
          <w:szCs w:val="18"/>
        </w:rPr>
      </w:pPr>
      <w:r>
        <w:rPr>
          <w:rStyle w:val="FootnoteReference"/>
          <w:color w:val="auto"/>
          <w:sz w:val="18"/>
          <w:szCs w:val="18"/>
        </w:rPr>
        <w:footnoteRef/>
      </w:r>
      <w:r w:rsidR="001440D2" w:rsidRPr="001440D2">
        <w:rPr>
          <w:sz w:val="18"/>
          <w:szCs w:val="18"/>
        </w:rPr>
        <w:t xml:space="preserve"> John Deighton &amp; Peter Johnson</w:t>
      </w:r>
      <w:r w:rsidR="001440D2" w:rsidRPr="001440D2">
        <w:rPr>
          <w:i/>
          <w:iCs/>
          <w:sz w:val="18"/>
          <w:szCs w:val="18"/>
        </w:rPr>
        <w:t xml:space="preserve">, </w:t>
      </w:r>
      <w:r w:rsidR="001440D2" w:rsidRPr="001440D2">
        <w:rPr>
          <w:i/>
          <w:sz w:val="18"/>
          <w:szCs w:val="18"/>
        </w:rPr>
        <w:t>The Value of Data 2015: Consequences for Insight, Innovation and Efficiency in the U.S. Economy</w:t>
      </w:r>
      <w:r w:rsidR="001440D2" w:rsidRPr="001440D2">
        <w:rPr>
          <w:sz w:val="18"/>
          <w:szCs w:val="18"/>
        </w:rPr>
        <w:t>, Data &amp; Marketing Association, Dec. 2015, http://thedma.org/advocacy/data-driven-marketing-institute/value-of-data.</w:t>
      </w:r>
    </w:p>
  </w:footnote>
  <w:footnote w:id="4">
    <w:p w:rsidR="00C96B87" w:rsidRPr="003B1E37" w:rsidRDefault="008F4355" w:rsidP="000201C2">
      <w:pPr>
        <w:pStyle w:val="NormalWeb"/>
        <w:spacing w:before="0" w:beforeAutospacing="0" w:after="120" w:afterAutospacing="0"/>
        <w:rPr>
          <w:rFonts w:ascii="Arial" w:hAnsi="Arial" w:cs="Arial"/>
          <w:sz w:val="18"/>
          <w:szCs w:val="18"/>
        </w:rPr>
      </w:pPr>
      <w:r>
        <w:rPr>
          <w:rStyle w:val="FootnoteReference"/>
          <w:rFonts w:ascii="Arial" w:hAnsi="Arial" w:cs="Arial"/>
          <w:sz w:val="18"/>
          <w:szCs w:val="18"/>
        </w:rPr>
        <w:footnoteRef/>
      </w:r>
      <w:r w:rsidR="001440D2" w:rsidRPr="001440D2">
        <w:rPr>
          <w:rFonts w:ascii="Arial" w:hAnsi="Arial" w:cs="Arial"/>
          <w:sz w:val="18"/>
          <w:szCs w:val="18"/>
        </w:rPr>
        <w:t xml:space="preserve"> OJ L 201, 31.7.2002, p. 37–47, ELI: </w:t>
      </w:r>
      <w:hyperlink r:id="rId2" w:history="1">
        <w:r>
          <w:rPr>
            <w:rStyle w:val="Hyperlink"/>
            <w:rFonts w:ascii="Arial" w:hAnsi="Arial" w:cs="Arial"/>
            <w:color w:val="auto"/>
            <w:sz w:val="18"/>
            <w:szCs w:val="18"/>
            <w:u w:val="none"/>
          </w:rPr>
          <w:t>http://data.europa.eu/eli/dir/2002/58/oj</w:t>
        </w:r>
      </w:hyperlink>
      <w:r w:rsidR="001440D2" w:rsidRPr="001440D2">
        <w:rPr>
          <w:rFonts w:ascii="Arial" w:hAnsi="Arial" w:cs="Arial"/>
          <w:sz w:val="18"/>
          <w:szCs w:val="18"/>
        </w:rPr>
        <w:t>.</w:t>
      </w:r>
    </w:p>
  </w:footnote>
  <w:footnote w:id="5">
    <w:p w:rsidR="006A5FA7" w:rsidRPr="003B1E37" w:rsidRDefault="008F4355" w:rsidP="000201C2">
      <w:pPr>
        <w:pStyle w:val="NormalWeb"/>
        <w:spacing w:before="0" w:beforeAutospacing="0" w:after="120" w:afterAutospacing="0"/>
        <w:rPr>
          <w:rFonts w:ascii="Arial" w:hAnsi="Arial" w:cs="Arial"/>
          <w:sz w:val="18"/>
          <w:szCs w:val="18"/>
        </w:rPr>
      </w:pPr>
      <w:r>
        <w:rPr>
          <w:rStyle w:val="FootnoteReference"/>
          <w:rFonts w:ascii="Arial" w:hAnsi="Arial" w:cs="Arial"/>
          <w:sz w:val="18"/>
          <w:szCs w:val="18"/>
        </w:rPr>
        <w:footnoteRef/>
      </w:r>
      <w:r w:rsidR="001440D2" w:rsidRPr="001440D2">
        <w:rPr>
          <w:rFonts w:ascii="Arial" w:hAnsi="Arial" w:cs="Arial"/>
          <w:sz w:val="18"/>
          <w:szCs w:val="18"/>
        </w:rPr>
        <w:t xml:space="preserve"> Mark Scott, </w:t>
      </w:r>
      <w:r w:rsidR="001440D2" w:rsidRPr="001440D2">
        <w:rPr>
          <w:rFonts w:ascii="Arial" w:hAnsi="Arial" w:cs="Arial"/>
          <w:i/>
          <w:sz w:val="18"/>
          <w:szCs w:val="18"/>
        </w:rPr>
        <w:t>For Tech Start-Ups in Europe, an Oceanic Divide in Funding</w:t>
      </w:r>
      <w:r w:rsidR="001440D2" w:rsidRPr="001440D2">
        <w:rPr>
          <w:rFonts w:ascii="Arial" w:hAnsi="Arial" w:cs="Arial"/>
          <w:sz w:val="18"/>
          <w:szCs w:val="18"/>
        </w:rPr>
        <w:t xml:space="preserve">, The New York Times, January 19, 2018, </w:t>
      </w:r>
      <w:hyperlink r:id="rId3" w:history="1">
        <w:r>
          <w:rPr>
            <w:rStyle w:val="Hyperlink"/>
            <w:rFonts w:ascii="Arial" w:hAnsi="Arial" w:cs="Arial"/>
            <w:color w:val="auto"/>
            <w:sz w:val="18"/>
            <w:szCs w:val="18"/>
            <w:u w:val="none"/>
          </w:rPr>
          <w:t>https://www.nytimes.com/2015/02/14/technology/for-tech-start-ups-in-europe-an-oceanic-divide-in-funding.html</w:t>
        </w:r>
      </w:hyperlink>
      <w:r w:rsidR="001440D2" w:rsidRPr="001440D2">
        <w:rPr>
          <w:rFonts w:ascii="Arial" w:hAnsi="Arial" w:cs="Arial"/>
          <w:sz w:val="18"/>
          <w:szCs w:val="18"/>
        </w:rPr>
        <w:t>.</w:t>
      </w:r>
    </w:p>
  </w:footnote>
  <w:footnote w:id="6">
    <w:p w:rsidR="00E91711" w:rsidRPr="003B1E37" w:rsidRDefault="008F4355" w:rsidP="000201C2">
      <w:pPr>
        <w:pStyle w:val="FootnoteText"/>
        <w:spacing w:after="120"/>
        <w:rPr>
          <w:color w:val="auto"/>
          <w:sz w:val="18"/>
          <w:szCs w:val="18"/>
        </w:rPr>
      </w:pPr>
      <w:r>
        <w:rPr>
          <w:rStyle w:val="FootnoteReference"/>
          <w:color w:val="auto"/>
          <w:sz w:val="18"/>
          <w:szCs w:val="18"/>
        </w:rPr>
        <w:footnoteRef/>
      </w:r>
      <w:r w:rsidR="001440D2" w:rsidRPr="001440D2">
        <w:rPr>
          <w:rFonts w:eastAsia="Times New Roman"/>
          <w:color w:val="auto"/>
          <w:sz w:val="18"/>
          <w:szCs w:val="18"/>
        </w:rPr>
        <w:t xml:space="preserve"> Alan </w:t>
      </w:r>
      <w:r w:rsidR="001440D2" w:rsidRPr="001440D2">
        <w:rPr>
          <w:color w:val="auto"/>
          <w:sz w:val="18"/>
          <w:szCs w:val="18"/>
          <w:shd w:val="clear" w:color="auto" w:fill="FFFFFF"/>
        </w:rPr>
        <w:t xml:space="preserve">McQuinn, </w:t>
      </w:r>
      <w:r w:rsidR="001440D2" w:rsidRPr="001440D2">
        <w:rPr>
          <w:i/>
          <w:color w:val="auto"/>
          <w:sz w:val="18"/>
          <w:szCs w:val="18"/>
          <w:shd w:val="clear" w:color="auto" w:fill="FFFFFF"/>
        </w:rPr>
        <w:t>The Economics of 'Opt-Out' Versus 'Opt-In' Privacy Rules</w:t>
      </w:r>
      <w:r w:rsidR="001440D2" w:rsidRPr="001440D2">
        <w:rPr>
          <w:color w:val="auto"/>
          <w:sz w:val="18"/>
          <w:szCs w:val="18"/>
          <w:shd w:val="clear" w:color="auto" w:fill="FFFFFF"/>
        </w:rPr>
        <w:t>, Information Technology and Innovation Foundation, Oct.6, 2017, https://itif.org/publications/2017/10/06/economics-opt-out-versus-opt-in-privacy-rules</w:t>
      </w:r>
      <w:r w:rsidR="001440D2" w:rsidRPr="001440D2">
        <w:rPr>
          <w:rFonts w:eastAsia="Times New Roman"/>
          <w:color w:val="auto"/>
          <w:sz w:val="18"/>
          <w:szCs w:val="18"/>
        </w:rPr>
        <w:t>.</w:t>
      </w:r>
    </w:p>
  </w:footnote>
  <w:footnote w:id="7">
    <w:p w:rsidR="00E4132D" w:rsidRPr="003B1E37" w:rsidRDefault="008F4355" w:rsidP="000201C2">
      <w:pPr>
        <w:pStyle w:val="FootnoteText"/>
        <w:spacing w:after="120"/>
        <w:rPr>
          <w:color w:val="auto"/>
          <w:sz w:val="18"/>
          <w:szCs w:val="18"/>
        </w:rPr>
      </w:pPr>
      <w:r>
        <w:rPr>
          <w:rStyle w:val="FootnoteReference"/>
          <w:color w:val="auto"/>
          <w:sz w:val="18"/>
          <w:szCs w:val="18"/>
        </w:rPr>
        <w:footnoteRef/>
      </w:r>
      <w:r w:rsidR="001440D2" w:rsidRPr="001440D2">
        <w:rPr>
          <w:color w:val="auto"/>
          <w:sz w:val="18"/>
          <w:szCs w:val="18"/>
        </w:rPr>
        <w:t xml:space="preserve"> Lior Jacob Strahilevitz &amp; Matthew B. Kugler, </w:t>
      </w:r>
      <w:r w:rsidR="001440D2" w:rsidRPr="001440D2">
        <w:rPr>
          <w:i/>
          <w:color w:val="auto"/>
          <w:sz w:val="18"/>
          <w:szCs w:val="18"/>
        </w:rPr>
        <w:t>Is Privacy Policy Language Irrelevant to Consumers?</w:t>
      </w:r>
      <w:r w:rsidR="005B51C2">
        <w:rPr>
          <w:color w:val="auto"/>
          <w:sz w:val="18"/>
          <w:szCs w:val="18"/>
        </w:rPr>
        <w:t>,</w:t>
      </w:r>
      <w:r w:rsidR="001440D2" w:rsidRPr="001440D2">
        <w:rPr>
          <w:color w:val="auto"/>
          <w:sz w:val="18"/>
          <w:szCs w:val="18"/>
        </w:rPr>
        <w:t xml:space="preserve"> </w:t>
      </w:r>
      <w:r w:rsidR="00391623">
        <w:rPr>
          <w:iCs/>
          <w:color w:val="auto"/>
          <w:sz w:val="18"/>
          <w:szCs w:val="18"/>
        </w:rPr>
        <w:t>45</w:t>
      </w:r>
      <w:r w:rsidR="001440D2" w:rsidRPr="001440D2">
        <w:rPr>
          <w:iCs/>
          <w:color w:val="auto"/>
          <w:sz w:val="18"/>
          <w:szCs w:val="18"/>
        </w:rPr>
        <w:t xml:space="preserve"> Journal of Legal Studies</w:t>
      </w:r>
      <w:r w:rsidR="001440D2" w:rsidRPr="001440D2">
        <w:rPr>
          <w:color w:val="auto"/>
          <w:sz w:val="18"/>
          <w:szCs w:val="18"/>
        </w:rPr>
        <w:t>, Sept. 9, 2016, https://papers.ssrn.com/sol3/papers.cfm?abstract_id=2838449.</w:t>
      </w:r>
    </w:p>
  </w:footnote>
  <w:footnote w:id="8">
    <w:p w:rsidR="00EB6617" w:rsidRPr="003B1E37" w:rsidRDefault="008F4355" w:rsidP="000201C2">
      <w:pPr>
        <w:pStyle w:val="FootnoteText"/>
        <w:spacing w:after="120"/>
        <w:rPr>
          <w:color w:val="auto"/>
          <w:sz w:val="18"/>
          <w:szCs w:val="18"/>
        </w:rPr>
      </w:pPr>
      <w:r>
        <w:rPr>
          <w:rStyle w:val="FootnoteReference"/>
          <w:color w:val="auto"/>
          <w:sz w:val="18"/>
          <w:szCs w:val="18"/>
        </w:rPr>
        <w:footnoteRef/>
      </w:r>
      <w:r w:rsidR="001440D2" w:rsidRPr="001440D2">
        <w:rPr>
          <w:i/>
          <w:iCs/>
          <w:color w:val="auto"/>
          <w:sz w:val="18"/>
          <w:szCs w:val="18"/>
        </w:rPr>
        <w:t>See, e.g.,</w:t>
      </w:r>
      <w:r w:rsidR="001440D2" w:rsidRPr="001440D2">
        <w:rPr>
          <w:color w:val="auto"/>
          <w:sz w:val="18"/>
          <w:szCs w:val="18"/>
        </w:rPr>
        <w:t xml:space="preserve"> Federal Trade Commission, </w:t>
      </w:r>
      <w:r w:rsidR="001440D2" w:rsidRPr="001440D2">
        <w:rPr>
          <w:i/>
          <w:iCs/>
          <w:color w:val="auto"/>
          <w:sz w:val="18"/>
          <w:szCs w:val="18"/>
        </w:rPr>
        <w:t>FTC Staff Report: Self-regulatory Principles for Online Behavioral Advertising</w:t>
      </w:r>
      <w:r w:rsidR="001440D2" w:rsidRPr="001440D2">
        <w:rPr>
          <w:color w:val="auto"/>
          <w:sz w:val="18"/>
          <w:szCs w:val="18"/>
        </w:rPr>
        <w:t xml:space="preserve">, 2009, </w:t>
      </w:r>
      <w:hyperlink r:id="rId4" w:history="1">
        <w:r>
          <w:rPr>
            <w:rStyle w:val="Hyperlink"/>
            <w:color w:val="auto"/>
            <w:sz w:val="18"/>
            <w:szCs w:val="18"/>
            <w:u w:val="none"/>
          </w:rPr>
          <w:t>https://www.ftc.gov/reports/federal-trade-commission-staff-report-self-regulatory-principles-online-behavioral</w:t>
        </w:r>
      </w:hyperlink>
      <w:r w:rsidR="001440D2" w:rsidRPr="001440D2">
        <w:rPr>
          <w:color w:val="auto"/>
          <w:sz w:val="18"/>
          <w:szCs w:val="18"/>
        </w:rPr>
        <w:t xml:space="preserve">; Federal Trade Commission, </w:t>
      </w:r>
      <w:r w:rsidR="001440D2" w:rsidRPr="001440D2">
        <w:rPr>
          <w:i/>
          <w:iCs/>
          <w:color w:val="auto"/>
          <w:sz w:val="18"/>
          <w:szCs w:val="18"/>
        </w:rPr>
        <w:t>Privacy Online: Fair Information Practices in the Electronic Marketplace</w:t>
      </w:r>
      <w:r w:rsidR="001440D2" w:rsidRPr="001440D2">
        <w:rPr>
          <w:color w:val="auto"/>
          <w:sz w:val="18"/>
          <w:szCs w:val="18"/>
        </w:rPr>
        <w:t xml:space="preserve">, 2000, </w:t>
      </w:r>
      <w:hyperlink r:id="rId5" w:history="1">
        <w:r>
          <w:rPr>
            <w:rStyle w:val="Hyperlink"/>
            <w:color w:val="auto"/>
            <w:sz w:val="18"/>
            <w:szCs w:val="18"/>
            <w:u w:val="none"/>
          </w:rPr>
          <w:t>http://www.ftc.gov/reports/privacy2000/privacy2000.pdf</w:t>
        </w:r>
      </w:hyperlink>
      <w:r w:rsidR="001440D2" w:rsidRPr="001440D2">
        <w:rPr>
          <w:color w:val="auto"/>
          <w:sz w:val="18"/>
          <w:szCs w:val="18"/>
        </w:rPr>
        <w:t>.</w:t>
      </w:r>
    </w:p>
  </w:footnote>
  <w:footnote w:id="9">
    <w:p w:rsidR="001440D2" w:rsidRPr="001440D2" w:rsidRDefault="008F4355" w:rsidP="001440D2">
      <w:pPr>
        <w:pStyle w:val="FootnoteText"/>
        <w:spacing w:after="120"/>
        <w:rPr>
          <w:sz w:val="18"/>
          <w:szCs w:val="18"/>
        </w:rPr>
      </w:pPr>
      <w:r>
        <w:rPr>
          <w:rStyle w:val="FootnoteReference"/>
          <w:sz w:val="18"/>
          <w:szCs w:val="18"/>
        </w:rPr>
        <w:footnoteRef/>
      </w:r>
      <w:r w:rsidR="001440D2" w:rsidRPr="001440D2">
        <w:rPr>
          <w:rFonts w:ascii="Times New Roman" w:eastAsia="Times New Roman" w:hAnsi="Times New Roman" w:cs="Times New Roman"/>
          <w:color w:val="auto"/>
          <w:sz w:val="18"/>
          <w:szCs w:val="18"/>
        </w:rPr>
        <w:t xml:space="preserve"> </w:t>
      </w:r>
      <w:r w:rsidR="001440D2" w:rsidRPr="001440D2">
        <w:rPr>
          <w:rFonts w:eastAsia="Times New Roman"/>
          <w:color w:val="auto"/>
          <w:sz w:val="18"/>
          <w:szCs w:val="18"/>
        </w:rPr>
        <w:t xml:space="preserve">Amy </w:t>
      </w:r>
      <w:r w:rsidR="001440D2" w:rsidRPr="001440D2">
        <w:rPr>
          <w:rFonts w:ascii="Times New Roman" w:eastAsia="Times New Roman" w:hAnsi="Times New Roman" w:cs="Times New Roman"/>
          <w:color w:val="auto"/>
          <w:sz w:val="18"/>
          <w:szCs w:val="18"/>
        </w:rPr>
        <w:t>Widman</w:t>
      </w:r>
      <w:r w:rsidR="001440D2" w:rsidRPr="001440D2">
        <w:rPr>
          <w:rFonts w:eastAsia="Times New Roman"/>
          <w:color w:val="auto"/>
          <w:sz w:val="18"/>
          <w:szCs w:val="18"/>
        </w:rPr>
        <w:t xml:space="preserve"> &amp;</w:t>
      </w:r>
      <w:r w:rsidR="001440D2" w:rsidRPr="001440D2">
        <w:rPr>
          <w:rFonts w:ascii="Times New Roman" w:eastAsia="Times New Roman" w:hAnsi="Times New Roman" w:cs="Times New Roman"/>
          <w:color w:val="auto"/>
          <w:sz w:val="18"/>
          <w:szCs w:val="18"/>
        </w:rPr>
        <w:t xml:space="preserve"> Prentiss Cox</w:t>
      </w:r>
      <w:r w:rsidR="001440D2" w:rsidRPr="001440D2">
        <w:rPr>
          <w:rFonts w:eastAsia="Times New Roman"/>
          <w:color w:val="auto"/>
          <w:sz w:val="18"/>
          <w:szCs w:val="18"/>
        </w:rPr>
        <w:t xml:space="preserve">, </w:t>
      </w:r>
      <w:r w:rsidR="001440D2" w:rsidRPr="001440D2">
        <w:rPr>
          <w:rFonts w:ascii="Times New Roman" w:eastAsia="Times New Roman" w:hAnsi="Times New Roman" w:cs="Times New Roman"/>
          <w:i/>
          <w:color w:val="auto"/>
          <w:sz w:val="18"/>
          <w:szCs w:val="18"/>
        </w:rPr>
        <w:t>State Attorneys General Use of Concurrent Public Enforcement Authority in Federal Consumer Protection Laws</w:t>
      </w:r>
      <w:r w:rsidR="001440D2" w:rsidRPr="001440D2">
        <w:rPr>
          <w:rFonts w:eastAsia="Times New Roman"/>
          <w:color w:val="auto"/>
          <w:sz w:val="18"/>
          <w:szCs w:val="18"/>
        </w:rPr>
        <w:t>,</w:t>
      </w:r>
      <w:r w:rsidR="001440D2" w:rsidRPr="001440D2">
        <w:rPr>
          <w:rFonts w:ascii="Times New Roman" w:eastAsia="Times New Roman" w:hAnsi="Times New Roman" w:cs="Times New Roman"/>
          <w:color w:val="auto"/>
          <w:sz w:val="18"/>
          <w:szCs w:val="18"/>
        </w:rPr>
        <w:t xml:space="preserve"> </w:t>
      </w:r>
      <w:r w:rsidR="00391623" w:rsidRPr="00391623">
        <w:rPr>
          <w:iCs/>
          <w:sz w:val="18"/>
          <w:szCs w:val="18"/>
        </w:rPr>
        <w:t>33 Cardozo Law Review 53, 2011</w:t>
      </w:r>
      <w:r w:rsidR="001440D2" w:rsidRPr="001440D2">
        <w:rPr>
          <w:rFonts w:eastAsia="Times New Roman"/>
          <w:color w:val="auto"/>
          <w:sz w:val="18"/>
          <w:szCs w:val="18"/>
        </w:rPr>
        <w:t xml:space="preserve">, </w:t>
      </w:r>
      <w:r w:rsidR="00391623" w:rsidRPr="00391623">
        <w:rPr>
          <w:sz w:val="18"/>
          <w:szCs w:val="18"/>
        </w:rPr>
        <w:t>https://papers.ssrn.com/sol3/papers.cfm?abstract_id=1850744</w:t>
      </w:r>
      <w:r w:rsidR="001440D2" w:rsidRPr="001440D2">
        <w:rPr>
          <w:rFonts w:ascii="Times New Roman" w:eastAsia="Times New Roman" w:hAnsi="Times New Roman" w:cs="Times New Roman"/>
          <w:color w:val="auto"/>
          <w:sz w:val="18"/>
          <w:szCs w:val="18"/>
        </w:rPr>
        <w:t>.</w:t>
      </w:r>
    </w:p>
  </w:footnote>
  <w:footnote w:id="10">
    <w:p w:rsidR="001440D2" w:rsidRDefault="008F4355" w:rsidP="001440D2">
      <w:pPr>
        <w:pStyle w:val="NormalWeb"/>
        <w:shd w:val="clear" w:color="auto" w:fill="FFFFFF"/>
        <w:spacing w:before="0" w:beforeAutospacing="0" w:after="120" w:afterAutospacing="0"/>
        <w:rPr>
          <w:rFonts w:ascii="Arial" w:hAnsi="Arial" w:cs="Arial"/>
          <w:sz w:val="18"/>
          <w:szCs w:val="18"/>
        </w:rPr>
      </w:pPr>
      <w:r>
        <w:rPr>
          <w:rStyle w:val="FootnoteReference"/>
          <w:rFonts w:ascii="Arial" w:hAnsi="Arial" w:cs="Arial"/>
          <w:sz w:val="18"/>
          <w:szCs w:val="18"/>
        </w:rPr>
        <w:footnoteRef/>
      </w:r>
      <w:r w:rsidR="001440D2" w:rsidRPr="001440D2">
        <w:rPr>
          <w:rFonts w:ascii="Arial" w:hAnsi="Arial" w:cs="Arial"/>
          <w:sz w:val="18"/>
          <w:szCs w:val="18"/>
        </w:rPr>
        <w:t xml:space="preserve"> Iraklis Symeonidis, Pagona Tsormpatzoudi &amp; Bart Preneel, </w:t>
      </w:r>
      <w:r w:rsidR="001440D2" w:rsidRPr="001440D2">
        <w:rPr>
          <w:rFonts w:ascii="Arial" w:hAnsi="Arial" w:cs="Arial"/>
          <w:i/>
          <w:iCs/>
          <w:sz w:val="18"/>
          <w:szCs w:val="18"/>
        </w:rPr>
        <w:t xml:space="preserve">Collateral Damage of Online Social Network Applications, </w:t>
      </w:r>
      <w:r w:rsidR="001440D2" w:rsidRPr="001440D2">
        <w:rPr>
          <w:rFonts w:ascii="Arial" w:hAnsi="Arial" w:cs="Arial"/>
          <w:sz w:val="18"/>
          <w:szCs w:val="18"/>
        </w:rPr>
        <w:t xml:space="preserve">2016, </w:t>
      </w:r>
      <w:hyperlink r:id="rId6" w:history="1">
        <w:r>
          <w:rPr>
            <w:rStyle w:val="Hyperlink"/>
            <w:rFonts w:ascii="Arial" w:hAnsi="Arial" w:cs="Arial"/>
            <w:color w:val="auto"/>
            <w:sz w:val="18"/>
            <w:szCs w:val="18"/>
            <w:u w:val="none"/>
          </w:rPr>
          <w:t>https://eprint.iacr.org/2015/456.pdf</w:t>
        </w:r>
      </w:hyperlink>
      <w:r w:rsidR="001440D2" w:rsidRPr="001440D2">
        <w:rPr>
          <w:rFonts w:ascii="Arial" w:hAnsi="Arial" w:cs="Arial"/>
          <w:sz w:val="18"/>
          <w:szCs w:val="18"/>
        </w:rPr>
        <w:t xml:space="preserve">; Patrick Ruffini, </w:t>
      </w:r>
      <w:r w:rsidR="001440D2" w:rsidRPr="001440D2">
        <w:rPr>
          <w:rFonts w:ascii="Arial" w:hAnsi="Arial" w:cs="Arial"/>
          <w:i/>
          <w:sz w:val="18"/>
          <w:szCs w:val="18"/>
        </w:rPr>
        <w:t>The Media's Double Standard on Privacy and Cambridge Analytica</w:t>
      </w:r>
      <w:r w:rsidR="001440D2" w:rsidRPr="001440D2">
        <w:rPr>
          <w:rFonts w:ascii="Arial" w:hAnsi="Arial" w:cs="Arial"/>
          <w:sz w:val="18"/>
          <w:szCs w:val="18"/>
        </w:rPr>
        <w:t>, Medium, March 20, 2018, https://medium.com/@PatrickRuffini/the-medias-double-standard-on-privacy-and-cambridge-analytica-1e37ef0649da.</w:t>
      </w:r>
    </w:p>
  </w:footnote>
  <w:footnote w:id="11">
    <w:p w:rsidR="00A21AF0" w:rsidRPr="003B1E37" w:rsidRDefault="008F4355" w:rsidP="000201C2">
      <w:pPr>
        <w:pStyle w:val="NormalWeb"/>
        <w:spacing w:before="0" w:beforeAutospacing="0" w:after="120" w:afterAutospacing="0"/>
        <w:rPr>
          <w:rFonts w:ascii="Arial" w:hAnsi="Arial" w:cs="Arial"/>
          <w:sz w:val="18"/>
          <w:szCs w:val="18"/>
        </w:rPr>
      </w:pPr>
      <w:r>
        <w:rPr>
          <w:rStyle w:val="FootnoteReference"/>
          <w:rFonts w:ascii="Arial" w:hAnsi="Arial" w:cs="Arial"/>
          <w:sz w:val="18"/>
          <w:szCs w:val="18"/>
        </w:rPr>
        <w:footnoteRef/>
      </w:r>
      <w:r w:rsidR="001440D2" w:rsidRPr="001440D2">
        <w:rPr>
          <w:rFonts w:ascii="Arial" w:hAnsi="Arial" w:cs="Arial"/>
          <w:sz w:val="18"/>
          <w:szCs w:val="18"/>
        </w:rPr>
        <w:t xml:space="preserve"> Jonathan Albright, </w:t>
      </w:r>
      <w:r w:rsidR="001440D2" w:rsidRPr="001440D2">
        <w:rPr>
          <w:rFonts w:ascii="Arial" w:hAnsi="Arial" w:cs="Arial"/>
          <w:i/>
          <w:sz w:val="18"/>
          <w:szCs w:val="18"/>
        </w:rPr>
        <w:t>The Graph API: Key Points in the Facebook and Cambridge Analytica Debacle</w:t>
      </w:r>
      <w:r w:rsidR="001440D2" w:rsidRPr="001440D2">
        <w:rPr>
          <w:rFonts w:ascii="Arial" w:hAnsi="Arial" w:cs="Arial"/>
          <w:sz w:val="18"/>
          <w:szCs w:val="18"/>
        </w:rPr>
        <w:t xml:space="preserve">, Medium, March 20, 2018, </w:t>
      </w:r>
      <w:hyperlink r:id="rId7" w:history="1">
        <w:r>
          <w:rPr>
            <w:rStyle w:val="Hyperlink"/>
            <w:rFonts w:ascii="Arial" w:hAnsi="Arial" w:cs="Arial"/>
            <w:color w:val="auto"/>
            <w:sz w:val="18"/>
            <w:szCs w:val="18"/>
            <w:u w:val="none"/>
          </w:rPr>
          <w:t>https://medium.com/tow-center/the-graph-api-key-points-in-the-facebook-and-cambridge-analytica-debacle-b69fe692d747</w:t>
        </w:r>
      </w:hyperlink>
      <w:r w:rsidR="001440D2" w:rsidRPr="001440D2">
        <w:rPr>
          <w:rFonts w:ascii="Arial" w:hAnsi="Arial" w:cs="Arial"/>
          <w:sz w:val="18"/>
          <w:szCs w:val="18"/>
        </w:rPr>
        <w:t>.</w:t>
      </w:r>
    </w:p>
  </w:footnote>
  <w:footnote w:id="12">
    <w:p w:rsidR="00EB6617" w:rsidRPr="003B1E37" w:rsidRDefault="008F4355" w:rsidP="000201C2">
      <w:pPr>
        <w:pStyle w:val="NormalWeb"/>
        <w:shd w:val="clear" w:color="auto" w:fill="FFFFFF"/>
        <w:spacing w:before="0" w:beforeAutospacing="0" w:after="120" w:afterAutospacing="0"/>
        <w:rPr>
          <w:rFonts w:ascii="Arial" w:hAnsi="Arial" w:cs="Arial"/>
          <w:sz w:val="18"/>
          <w:szCs w:val="18"/>
        </w:rPr>
      </w:pPr>
      <w:r>
        <w:rPr>
          <w:rStyle w:val="FootnoteReference"/>
          <w:rFonts w:ascii="Arial" w:hAnsi="Arial" w:cs="Arial"/>
          <w:sz w:val="18"/>
          <w:szCs w:val="18"/>
        </w:rPr>
        <w:footnoteRef/>
      </w:r>
      <w:r w:rsidR="001440D2" w:rsidRPr="001440D2">
        <w:rPr>
          <w:rFonts w:ascii="Arial" w:hAnsi="Arial" w:cs="Arial"/>
          <w:sz w:val="18"/>
          <w:szCs w:val="18"/>
        </w:rPr>
        <w:t xml:space="preserve"> Facebook, </w:t>
      </w:r>
      <w:r w:rsidR="001440D2" w:rsidRPr="001440D2">
        <w:rPr>
          <w:rFonts w:ascii="Arial" w:hAnsi="Arial" w:cs="Arial"/>
          <w:i/>
          <w:sz w:val="18"/>
          <w:szCs w:val="18"/>
        </w:rPr>
        <w:t>The New Facebook Login and Graph API 2.0</w:t>
      </w:r>
      <w:r w:rsidR="001440D2" w:rsidRPr="001440D2">
        <w:rPr>
          <w:rFonts w:ascii="Arial" w:hAnsi="Arial" w:cs="Arial"/>
          <w:sz w:val="18"/>
          <w:szCs w:val="18"/>
        </w:rPr>
        <w:t>, Facebook for Developers, April 30, 2014, https://developers.facebook.com/blog/post/2014/04/30/the-new-facebook-login.</w:t>
      </w:r>
    </w:p>
  </w:footnote>
  <w:footnote w:id="13">
    <w:p w:rsidR="00A21AF0" w:rsidRPr="003B1E37" w:rsidRDefault="008F4355" w:rsidP="000201C2">
      <w:pPr>
        <w:pStyle w:val="FootnoteText"/>
        <w:spacing w:after="120"/>
        <w:rPr>
          <w:color w:val="auto"/>
          <w:sz w:val="18"/>
          <w:szCs w:val="18"/>
        </w:rPr>
      </w:pPr>
      <w:r>
        <w:rPr>
          <w:rStyle w:val="FootnoteReference"/>
          <w:color w:val="auto"/>
          <w:sz w:val="18"/>
          <w:szCs w:val="18"/>
        </w:rPr>
        <w:footnoteRef/>
      </w:r>
      <w:r w:rsidR="001440D2" w:rsidRPr="001440D2">
        <w:rPr>
          <w:color w:val="auto"/>
          <w:sz w:val="18"/>
          <w:szCs w:val="18"/>
        </w:rPr>
        <w:t xml:space="preserve"> Chris Kavanagh, </w:t>
      </w:r>
      <w:r w:rsidR="001440D2" w:rsidRPr="001440D2">
        <w:rPr>
          <w:i/>
          <w:color w:val="auto"/>
          <w:sz w:val="18"/>
          <w:szCs w:val="18"/>
        </w:rPr>
        <w:t>Why (almost) Everything Reported about the Cambridge Analytica Facebook 'Hacking' Controversy Is Wrong</w:t>
      </w:r>
      <w:r w:rsidR="001440D2" w:rsidRPr="001440D2">
        <w:rPr>
          <w:color w:val="auto"/>
          <w:sz w:val="18"/>
          <w:szCs w:val="18"/>
        </w:rPr>
        <w:t xml:space="preserve">, Medium, March 26, 2018, </w:t>
      </w:r>
      <w:hyperlink r:id="rId8" w:history="1">
        <w:r>
          <w:rPr>
            <w:rStyle w:val="Hyperlink"/>
            <w:color w:val="auto"/>
            <w:sz w:val="18"/>
            <w:szCs w:val="18"/>
            <w:u w:val="none"/>
          </w:rPr>
          <w:t>https://medium.com/@CKava/why-almost-everything-reported-about-the-cambridge-analytica-facebook-hacking-controversy-is-db7f8af2d042</w:t>
        </w:r>
      </w:hyperlink>
      <w:r w:rsidR="001440D2" w:rsidRPr="001440D2">
        <w:rPr>
          <w:sz w:val="18"/>
          <w:szCs w:val="18"/>
        </w:rPr>
        <w:t>.</w:t>
      </w:r>
    </w:p>
  </w:footnote>
  <w:footnote w:id="14">
    <w:p w:rsidR="000201C2" w:rsidRPr="003B1E37" w:rsidRDefault="008F4355" w:rsidP="000201C2">
      <w:pPr>
        <w:pStyle w:val="NormalWeb"/>
        <w:spacing w:before="0" w:beforeAutospacing="0" w:after="120" w:afterAutospacing="0"/>
        <w:rPr>
          <w:rFonts w:ascii="Arial" w:hAnsi="Arial" w:cs="Arial"/>
          <w:sz w:val="18"/>
          <w:szCs w:val="18"/>
        </w:rPr>
      </w:pPr>
      <w:r>
        <w:rPr>
          <w:rStyle w:val="FootnoteReference"/>
          <w:rFonts w:ascii="Arial" w:hAnsi="Arial" w:cs="Arial"/>
          <w:sz w:val="18"/>
          <w:szCs w:val="18"/>
        </w:rPr>
        <w:footnoteRef/>
      </w:r>
      <w:r w:rsidR="001440D2" w:rsidRPr="001440D2">
        <w:rPr>
          <w:rFonts w:ascii="Arial" w:hAnsi="Arial" w:cs="Arial"/>
          <w:sz w:val="18"/>
          <w:szCs w:val="18"/>
        </w:rPr>
        <w:t xml:space="preserve"> </w:t>
      </w:r>
      <w:r w:rsidR="001440D2" w:rsidRPr="001440D2">
        <w:rPr>
          <w:rFonts w:ascii="Arial" w:hAnsi="Arial" w:cs="Arial"/>
          <w:i/>
          <w:iCs/>
          <w:sz w:val="18"/>
          <w:szCs w:val="18"/>
        </w:rPr>
        <w:t>See, e.g.,</w:t>
      </w:r>
      <w:r w:rsidR="001440D2" w:rsidRPr="001440D2">
        <w:rPr>
          <w:rFonts w:ascii="Arial" w:hAnsi="Arial" w:cs="Arial"/>
          <w:sz w:val="18"/>
          <w:szCs w:val="18"/>
        </w:rPr>
        <w:t xml:space="preserve"> Paul Wood, </w:t>
      </w:r>
      <w:r w:rsidR="001440D2" w:rsidRPr="001440D2">
        <w:rPr>
          <w:rFonts w:ascii="Arial" w:hAnsi="Arial" w:cs="Arial"/>
          <w:i/>
          <w:sz w:val="18"/>
          <w:szCs w:val="18"/>
        </w:rPr>
        <w:t>The British Data-crunchers Who Say They Helped Donald Trump to Win</w:t>
      </w:r>
      <w:r w:rsidR="001440D2" w:rsidRPr="001440D2">
        <w:rPr>
          <w:rFonts w:ascii="Arial" w:hAnsi="Arial" w:cs="Arial"/>
          <w:sz w:val="18"/>
          <w:szCs w:val="18"/>
        </w:rPr>
        <w:t xml:space="preserve">, The Spectator, December 01, 2016, </w:t>
      </w:r>
      <w:hyperlink r:id="rId9" w:history="1">
        <w:r>
          <w:rPr>
            <w:rStyle w:val="Hyperlink"/>
            <w:rFonts w:ascii="Arial" w:hAnsi="Arial" w:cs="Arial"/>
            <w:color w:val="auto"/>
            <w:sz w:val="18"/>
            <w:szCs w:val="18"/>
            <w:u w:val="none"/>
          </w:rPr>
          <w:t>http://www.spectator.co.uk/2016/12/the-british-data-crunchers-who-say-they-helped-donald-trump-to-win/</w:t>
        </w:r>
      </w:hyperlink>
      <w:r w:rsidR="001440D2" w:rsidRPr="001440D2">
        <w:rPr>
          <w:rFonts w:ascii="Arial" w:hAnsi="Arial" w:cs="Arial"/>
          <w:sz w:val="18"/>
          <w:szCs w:val="18"/>
        </w:rPr>
        <w:t xml:space="preserve">; Kendall Taggart, </w:t>
      </w:r>
      <w:r w:rsidR="001440D2" w:rsidRPr="001440D2">
        <w:rPr>
          <w:rFonts w:ascii="Arial" w:hAnsi="Arial" w:cs="Arial"/>
          <w:i/>
          <w:sz w:val="18"/>
          <w:szCs w:val="18"/>
        </w:rPr>
        <w:t>The Truth About The Trump Data Team That People Are Freaking Out About</w:t>
      </w:r>
      <w:r w:rsidR="001440D2" w:rsidRPr="001440D2">
        <w:rPr>
          <w:rFonts w:ascii="Arial" w:hAnsi="Arial" w:cs="Arial"/>
          <w:sz w:val="18"/>
          <w:szCs w:val="18"/>
        </w:rPr>
        <w:t xml:space="preserve">, BuzzFeed, February 16, 2017, </w:t>
      </w:r>
      <w:hyperlink r:id="rId10" w:anchor=".myDn1Kd9rJ" w:history="1">
        <w:r>
          <w:rPr>
            <w:rStyle w:val="Hyperlink"/>
            <w:rFonts w:ascii="Arial" w:hAnsi="Arial" w:cs="Arial"/>
            <w:color w:val="auto"/>
            <w:sz w:val="18"/>
            <w:szCs w:val="18"/>
            <w:u w:val="none"/>
          </w:rPr>
          <w:t>https://www.buzzfeed.com/kendalltaggart/the-truth-about-the-trump-data-team-that-people-are-freaking</w:t>
        </w:r>
      </w:hyperlink>
      <w:r w:rsidR="001440D2" w:rsidRPr="001440D2">
        <w:rPr>
          <w:rFonts w:ascii="Arial" w:hAnsi="Arial" w:cs="Arial"/>
          <w:sz w:val="18"/>
          <w:szCs w:val="18"/>
        </w:rPr>
        <w:t xml:space="preserve">; Andy Kroll, </w:t>
      </w:r>
      <w:r w:rsidR="001440D2" w:rsidRPr="001440D2">
        <w:rPr>
          <w:rFonts w:ascii="Arial" w:hAnsi="Arial" w:cs="Arial"/>
          <w:i/>
          <w:sz w:val="18"/>
          <w:szCs w:val="18"/>
        </w:rPr>
        <w:t>Cloak and Data: The Real Story behind Cambridge Analytica's Rise and Fall</w:t>
      </w:r>
      <w:r w:rsidR="001440D2" w:rsidRPr="001440D2">
        <w:rPr>
          <w:rFonts w:ascii="Arial" w:hAnsi="Arial" w:cs="Arial"/>
          <w:sz w:val="18"/>
          <w:szCs w:val="18"/>
        </w:rPr>
        <w:t xml:space="preserve">, Mother Jones, March 26, 2018, </w:t>
      </w:r>
      <w:hyperlink r:id="rId11" w:history="1">
        <w:r>
          <w:rPr>
            <w:rStyle w:val="Hyperlink"/>
            <w:rFonts w:ascii="Arial" w:hAnsi="Arial" w:cs="Arial"/>
            <w:color w:val="auto"/>
            <w:sz w:val="18"/>
            <w:szCs w:val="18"/>
            <w:u w:val="none"/>
          </w:rPr>
          <w:t>https://www.motherjones.com/politics/2018/03/cloak-and-data-cambridge-analytica-robert-mercer</w:t>
        </w:r>
      </w:hyperlink>
      <w:r w:rsidR="001440D2" w:rsidRPr="001440D2">
        <w:rPr>
          <w:rFonts w:ascii="Arial" w:hAnsi="Arial" w:cs="Arial"/>
          <w:sz w:val="18"/>
          <w:szCs w:val="18"/>
        </w:rPr>
        <w:t>.</w:t>
      </w:r>
    </w:p>
  </w:footnote>
  <w:footnote w:id="15">
    <w:p w:rsidR="00D13969" w:rsidRPr="003B1E37" w:rsidRDefault="008F4355" w:rsidP="004B1156">
      <w:pPr>
        <w:pStyle w:val="NormalWeb"/>
        <w:spacing w:before="0" w:beforeAutospacing="0" w:after="120" w:afterAutospacing="0"/>
        <w:rPr>
          <w:rFonts w:ascii="Arial" w:hAnsi="Arial" w:cs="Arial"/>
          <w:sz w:val="18"/>
          <w:szCs w:val="18"/>
        </w:rPr>
      </w:pPr>
      <w:r>
        <w:rPr>
          <w:rStyle w:val="FootnoteReference"/>
          <w:rFonts w:ascii="Arial" w:hAnsi="Arial" w:cs="Arial"/>
          <w:sz w:val="18"/>
          <w:szCs w:val="18"/>
        </w:rPr>
        <w:footnoteRef/>
      </w:r>
      <w:r w:rsidR="001440D2" w:rsidRPr="001440D2">
        <w:rPr>
          <w:rFonts w:ascii="Arial" w:hAnsi="Arial" w:cs="Arial"/>
          <w:sz w:val="18"/>
          <w:szCs w:val="18"/>
        </w:rPr>
        <w:t xml:space="preserve"> </w:t>
      </w:r>
      <w:r w:rsidR="001440D2" w:rsidRPr="001440D2">
        <w:rPr>
          <w:rFonts w:ascii="Arial" w:hAnsi="Arial" w:cs="Arial"/>
          <w:i/>
          <w:iCs/>
          <w:sz w:val="18"/>
          <w:szCs w:val="18"/>
        </w:rPr>
        <w:t xml:space="preserve">See </w:t>
      </w:r>
      <w:r w:rsidR="001440D2" w:rsidRPr="001440D2">
        <w:rPr>
          <w:rFonts w:ascii="Arial" w:hAnsi="Arial" w:cs="Arial"/>
          <w:iCs/>
          <w:sz w:val="18"/>
          <w:szCs w:val="18"/>
        </w:rPr>
        <w:t xml:space="preserve">Ed </w:t>
      </w:r>
      <w:r w:rsidR="001440D2" w:rsidRPr="001440D2">
        <w:rPr>
          <w:rFonts w:ascii="Arial" w:hAnsi="Arial" w:cs="Arial"/>
          <w:sz w:val="18"/>
          <w:szCs w:val="18"/>
        </w:rPr>
        <w:t xml:space="preserve">Pilkington &amp; Amanda Michel, </w:t>
      </w:r>
      <w:r w:rsidR="001440D2" w:rsidRPr="001440D2">
        <w:rPr>
          <w:rFonts w:ascii="Arial" w:hAnsi="Arial" w:cs="Arial"/>
          <w:i/>
          <w:sz w:val="18"/>
          <w:szCs w:val="18"/>
        </w:rPr>
        <w:t>Obama, Facebook and the Power of Friendship: The 2012 Data Election</w:t>
      </w:r>
      <w:r w:rsidR="001440D2" w:rsidRPr="001440D2">
        <w:rPr>
          <w:rFonts w:ascii="Arial" w:hAnsi="Arial" w:cs="Arial"/>
          <w:sz w:val="18"/>
          <w:szCs w:val="18"/>
        </w:rPr>
        <w:t xml:space="preserve">, The Guardian, February 17, 2012, </w:t>
      </w:r>
      <w:hyperlink r:id="rId12" w:history="1">
        <w:r>
          <w:rPr>
            <w:rStyle w:val="Hyperlink"/>
            <w:rFonts w:ascii="Arial" w:hAnsi="Arial" w:cs="Arial"/>
            <w:color w:val="auto"/>
            <w:sz w:val="18"/>
            <w:szCs w:val="18"/>
            <w:u w:val="none"/>
          </w:rPr>
          <w:t>https://www.theguardian.com/world/2012/feb/17/obama-digital-data-machine-facebook-election</w:t>
        </w:r>
      </w:hyperlink>
      <w:r w:rsidR="001440D2" w:rsidRPr="001440D2">
        <w:rPr>
          <w:rFonts w:ascii="Arial" w:hAnsi="Arial" w:cs="Arial"/>
          <w:sz w:val="18"/>
          <w:szCs w:val="18"/>
        </w:rPr>
        <w:t xml:space="preserve">; Michael Scherer, </w:t>
      </w:r>
      <w:r w:rsidR="001440D2" w:rsidRPr="001440D2">
        <w:rPr>
          <w:rFonts w:ascii="Arial" w:hAnsi="Arial" w:cs="Arial"/>
          <w:i/>
          <w:sz w:val="18"/>
          <w:szCs w:val="18"/>
        </w:rPr>
        <w:t>Friended: How the Obama Campaign Connected with Young Voters</w:t>
      </w:r>
      <w:r w:rsidR="001440D2" w:rsidRPr="001440D2">
        <w:rPr>
          <w:rFonts w:ascii="Arial" w:hAnsi="Arial" w:cs="Arial"/>
          <w:sz w:val="18"/>
          <w:szCs w:val="18"/>
        </w:rPr>
        <w:t xml:space="preserve">, TIME, November 20, 2012, </w:t>
      </w:r>
      <w:hyperlink r:id="rId13" w:history="1">
        <w:r>
          <w:rPr>
            <w:rStyle w:val="Hyperlink"/>
            <w:rFonts w:ascii="Arial" w:hAnsi="Arial" w:cs="Arial"/>
            <w:color w:val="auto"/>
            <w:sz w:val="18"/>
            <w:szCs w:val="18"/>
            <w:u w:val="none"/>
          </w:rPr>
          <w:t>http://swampland.time.com/2012/11/20/friended-how-the-obama-campaign-connected-with-young-voters</w:t>
        </w:r>
      </w:hyperlink>
      <w:r w:rsidR="001440D2" w:rsidRPr="001440D2">
        <w:rPr>
          <w:rFonts w:ascii="Arial" w:hAnsi="Arial" w:cs="Arial"/>
          <w:sz w:val="18"/>
          <w:szCs w:val="18"/>
        </w:rPr>
        <w:t>.</w:t>
      </w:r>
    </w:p>
  </w:footnote>
  <w:footnote w:id="16">
    <w:p w:rsidR="004B1156" w:rsidRPr="003B1E37" w:rsidRDefault="001440D2">
      <w:pPr>
        <w:pStyle w:val="FootnoteText"/>
        <w:rPr>
          <w:sz w:val="18"/>
          <w:szCs w:val="18"/>
        </w:rPr>
      </w:pPr>
      <w:r w:rsidRPr="001440D2">
        <w:rPr>
          <w:rStyle w:val="FootnoteReference"/>
          <w:sz w:val="18"/>
          <w:szCs w:val="18"/>
        </w:rPr>
        <w:footnoteRef/>
      </w:r>
      <w:r w:rsidRPr="001440D2">
        <w:rPr>
          <w:sz w:val="18"/>
          <w:szCs w:val="18"/>
        </w:rPr>
        <w:t xml:space="preserve"> Curt Levey, </w:t>
      </w:r>
      <w:r w:rsidRPr="001440D2">
        <w:rPr>
          <w:i/>
          <w:sz w:val="18"/>
          <w:szCs w:val="18"/>
        </w:rPr>
        <w:t>Your email privacy will get a boost thanks to the omnibus spending bill (and that's a good thing)</w:t>
      </w:r>
      <w:r w:rsidRPr="001440D2">
        <w:rPr>
          <w:sz w:val="18"/>
          <w:szCs w:val="18"/>
        </w:rPr>
        <w:t>, Fox News, March 22, 2018, http://www.foxnews.com/opinion/2018/03/22/your-email-privacy-will-get-boost-thanks-to-omnibus-spending-bill-and-thats-good-thing.html.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ADB" w:rsidRDefault="00D83ADB" w:rsidP="00256854">
    <w:pPr>
      <w:pStyle w:val="Header"/>
    </w:pPr>
  </w:p>
  <w:tbl>
    <w:tblPr>
      <w:tblStyle w:val="TableGrid"/>
      <w:tblW w:w="9900" w:type="dxa"/>
      <w:tblLook w:val="04A0"/>
    </w:tblPr>
    <w:tblGrid>
      <w:gridCol w:w="4950"/>
      <w:gridCol w:w="2340"/>
      <w:gridCol w:w="2610"/>
    </w:tblGrid>
    <w:tr w:rsidR="007448CF" w:rsidRPr="00CE40C1" w:rsidTr="00870522">
      <w:tc>
        <w:tcPr>
          <w:tcW w:w="4950" w:type="dxa"/>
          <w:tcBorders>
            <w:top w:val="nil"/>
            <w:left w:val="nil"/>
            <w:bottom w:val="nil"/>
            <w:right w:val="single" w:sz="12" w:space="0" w:color="BFBFBF" w:themeColor="background1" w:themeShade="BF"/>
          </w:tcBorders>
        </w:tcPr>
        <w:p w:rsidR="00D83ADB" w:rsidRPr="00361616" w:rsidRDefault="00F636F7" w:rsidP="00EA0461">
          <w:pPr>
            <w:pStyle w:val="Header"/>
            <w:pBdr>
              <w:top w:val="none" w:sz="0" w:space="0" w:color="auto"/>
              <w:left w:val="none" w:sz="0" w:space="0" w:color="auto"/>
              <w:bottom w:val="none" w:sz="0" w:space="0" w:color="auto"/>
              <w:right w:val="none" w:sz="0" w:space="0" w:color="auto"/>
              <w:between w:val="none" w:sz="0" w:space="0" w:color="auto"/>
            </w:pBdr>
            <w:rPr>
              <w:sz w:val="4"/>
            </w:rPr>
          </w:pPr>
          <w:r>
            <w:rPr>
              <w:noProof/>
            </w:rPr>
            <w:drawing>
              <wp:anchor distT="0" distB="0" distL="0" distR="0" simplePos="0" relativeHeight="251673088" behindDoc="1" locked="0" layoutInCell="1" allowOverlap="1">
                <wp:simplePos x="0" y="0"/>
                <wp:positionH relativeFrom="column">
                  <wp:posOffset>-66675</wp:posOffset>
                </wp:positionH>
                <wp:positionV relativeFrom="paragraph">
                  <wp:posOffset>0</wp:posOffset>
                </wp:positionV>
                <wp:extent cx="2743200" cy="484632"/>
                <wp:effectExtent l="0" t="0" r="0" b="0"/>
                <wp:wrapTight wrapText="bothSides">
                  <wp:wrapPolygon edited="0">
                    <wp:start x="900" y="0"/>
                    <wp:lineTo x="0" y="6794"/>
                    <wp:lineTo x="0" y="10191"/>
                    <wp:lineTo x="150" y="16136"/>
                    <wp:lineTo x="1050" y="19533"/>
                    <wp:lineTo x="1350" y="20383"/>
                    <wp:lineTo x="2100" y="20383"/>
                    <wp:lineTo x="21150" y="18684"/>
                    <wp:lineTo x="21450" y="16136"/>
                    <wp:lineTo x="20850" y="15287"/>
                    <wp:lineTo x="21150" y="5096"/>
                    <wp:lineTo x="17850" y="3397"/>
                    <wp:lineTo x="2550" y="0"/>
                    <wp:lineTo x="900" y="0"/>
                  </wp:wrapPolygon>
                </wp:wrapTight>
                <wp:docPr id="5" name="Picture 5" descr="A black sign with white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J banner new.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43200" cy="484632"/>
                        </a:xfrm>
                        <a:prstGeom prst="rect">
                          <a:avLst/>
                        </a:prstGeom>
                      </pic:spPr>
                    </pic:pic>
                  </a:graphicData>
                </a:graphic>
              </wp:anchor>
            </w:drawing>
          </w:r>
        </w:p>
      </w:tc>
      <w:tc>
        <w:tcPr>
          <w:tcW w:w="2340" w:type="dxa"/>
          <w:tcBorders>
            <w:top w:val="nil"/>
            <w:left w:val="single" w:sz="12" w:space="0" w:color="BFBFBF" w:themeColor="background1" w:themeShade="BF"/>
            <w:bottom w:val="nil"/>
            <w:right w:val="single" w:sz="12" w:space="0" w:color="BFBFBF" w:themeColor="background1" w:themeShade="BF"/>
          </w:tcBorders>
        </w:tcPr>
        <w:p w:rsidR="00F636F7" w:rsidRDefault="00F636F7" w:rsidP="00493A51">
          <w:pPr>
            <w:pStyle w:val="Header"/>
            <w:pBdr>
              <w:top w:val="none" w:sz="0" w:space="0" w:color="auto"/>
              <w:left w:val="none" w:sz="0" w:space="0" w:color="auto"/>
              <w:bottom w:val="none" w:sz="0" w:space="0" w:color="auto"/>
              <w:right w:val="none" w:sz="0" w:space="0" w:color="auto"/>
              <w:between w:val="none" w:sz="0" w:space="0" w:color="auto"/>
            </w:pBdr>
            <w:rPr>
              <w:b/>
              <w:color w:val="0F243E" w:themeColor="text2" w:themeShade="80"/>
              <w:sz w:val="4"/>
              <w:szCs w:val="16"/>
            </w:rPr>
          </w:pPr>
        </w:p>
        <w:p w:rsidR="00F636F7" w:rsidRPr="00F636F7" w:rsidRDefault="00F636F7" w:rsidP="00493A51">
          <w:pPr>
            <w:pStyle w:val="Header"/>
            <w:pBdr>
              <w:top w:val="none" w:sz="0" w:space="0" w:color="auto"/>
              <w:left w:val="none" w:sz="0" w:space="0" w:color="auto"/>
              <w:bottom w:val="none" w:sz="0" w:space="0" w:color="auto"/>
              <w:right w:val="none" w:sz="0" w:space="0" w:color="auto"/>
              <w:between w:val="none" w:sz="0" w:space="0" w:color="auto"/>
            </w:pBdr>
            <w:rPr>
              <w:b/>
              <w:color w:val="0F243E" w:themeColor="text2" w:themeShade="80"/>
              <w:sz w:val="4"/>
              <w:szCs w:val="16"/>
            </w:rPr>
          </w:pPr>
        </w:p>
        <w:p w:rsidR="00493A51" w:rsidRPr="00C248E6" w:rsidRDefault="00493A51" w:rsidP="00493A51">
          <w:pPr>
            <w:pStyle w:val="Header"/>
            <w:pBdr>
              <w:top w:val="none" w:sz="0" w:space="0" w:color="auto"/>
              <w:left w:val="none" w:sz="0" w:space="0" w:color="auto"/>
              <w:bottom w:val="none" w:sz="0" w:space="0" w:color="auto"/>
              <w:right w:val="none" w:sz="0" w:space="0" w:color="auto"/>
              <w:between w:val="none" w:sz="0" w:space="0" w:color="auto"/>
            </w:pBdr>
            <w:rPr>
              <w:b/>
              <w:color w:val="0F243E" w:themeColor="text2" w:themeShade="80"/>
              <w:sz w:val="16"/>
              <w:szCs w:val="16"/>
            </w:rPr>
          </w:pPr>
          <w:r w:rsidRPr="00557DF8">
            <w:rPr>
              <w:b/>
              <w:color w:val="0F243E" w:themeColor="text2" w:themeShade="80"/>
              <w:sz w:val="16"/>
              <w:szCs w:val="16"/>
            </w:rPr>
            <w:t xml:space="preserve">The Committee for Justice </w:t>
          </w:r>
          <w:r w:rsidRPr="00C248E6">
            <w:rPr>
              <w:color w:val="0F243E" w:themeColor="text2" w:themeShade="80"/>
              <w:sz w:val="16"/>
              <w:szCs w:val="16"/>
            </w:rPr>
            <w:t xml:space="preserve">1629 K St. NW Suite 300 </w:t>
          </w:r>
        </w:p>
        <w:p w:rsidR="00D83ADB" w:rsidRDefault="00493A51" w:rsidP="00493A51">
          <w:pPr>
            <w:pStyle w:val="Header"/>
            <w:pBdr>
              <w:top w:val="none" w:sz="0" w:space="0" w:color="auto"/>
              <w:left w:val="none" w:sz="0" w:space="0" w:color="auto"/>
              <w:bottom w:val="none" w:sz="0" w:space="0" w:color="auto"/>
              <w:right w:val="none" w:sz="0" w:space="0" w:color="auto"/>
              <w:between w:val="none" w:sz="0" w:space="0" w:color="auto"/>
            </w:pBdr>
          </w:pPr>
          <w:r w:rsidRPr="00C248E6">
            <w:rPr>
              <w:color w:val="0F243E" w:themeColor="text2" w:themeShade="80"/>
              <w:sz w:val="16"/>
              <w:szCs w:val="16"/>
            </w:rPr>
            <w:t>Washington, D.C. 20006</w:t>
          </w:r>
        </w:p>
      </w:tc>
      <w:tc>
        <w:tcPr>
          <w:tcW w:w="2610" w:type="dxa"/>
          <w:tcBorders>
            <w:top w:val="nil"/>
            <w:left w:val="single" w:sz="12" w:space="0" w:color="BFBFBF" w:themeColor="background1" w:themeShade="BF"/>
            <w:bottom w:val="nil"/>
            <w:right w:val="nil"/>
          </w:tcBorders>
        </w:tcPr>
        <w:p w:rsidR="00F636F7" w:rsidRDefault="00F636F7" w:rsidP="00256854">
          <w:pPr>
            <w:pStyle w:val="Header"/>
            <w:pBdr>
              <w:top w:val="none" w:sz="0" w:space="0" w:color="auto"/>
              <w:left w:val="none" w:sz="0" w:space="0" w:color="auto"/>
              <w:bottom w:val="none" w:sz="0" w:space="0" w:color="auto"/>
              <w:right w:val="none" w:sz="0" w:space="0" w:color="auto"/>
              <w:between w:val="none" w:sz="0" w:space="0" w:color="auto"/>
            </w:pBdr>
            <w:rPr>
              <w:b/>
              <w:color w:val="0F243E" w:themeColor="text2" w:themeShade="80"/>
              <w:sz w:val="4"/>
              <w:szCs w:val="16"/>
            </w:rPr>
          </w:pPr>
        </w:p>
        <w:p w:rsidR="00F636F7" w:rsidRPr="00870522" w:rsidRDefault="00F636F7" w:rsidP="00256854">
          <w:pPr>
            <w:pStyle w:val="Header"/>
            <w:pBdr>
              <w:top w:val="none" w:sz="0" w:space="0" w:color="auto"/>
              <w:left w:val="none" w:sz="0" w:space="0" w:color="auto"/>
              <w:bottom w:val="none" w:sz="0" w:space="0" w:color="auto"/>
              <w:right w:val="none" w:sz="0" w:space="0" w:color="auto"/>
              <w:between w:val="none" w:sz="0" w:space="0" w:color="auto"/>
            </w:pBdr>
            <w:rPr>
              <w:b/>
              <w:color w:val="0F243E" w:themeColor="text2" w:themeShade="80"/>
              <w:sz w:val="4"/>
              <w:szCs w:val="16"/>
            </w:rPr>
          </w:pPr>
        </w:p>
        <w:p w:rsidR="00AC6A87" w:rsidRPr="00870522" w:rsidRDefault="009E06F2" w:rsidP="00ED3038">
          <w:pPr>
            <w:pStyle w:val="Header"/>
            <w:pBdr>
              <w:top w:val="none" w:sz="0" w:space="0" w:color="auto"/>
              <w:left w:val="none" w:sz="0" w:space="0" w:color="auto"/>
              <w:bottom w:val="none" w:sz="0" w:space="0" w:color="auto"/>
              <w:right w:val="none" w:sz="0" w:space="0" w:color="auto"/>
              <w:between w:val="none" w:sz="0" w:space="0" w:color="auto"/>
            </w:pBdr>
            <w:rPr>
              <w:color w:val="0F243E" w:themeColor="text2" w:themeShade="80"/>
              <w:sz w:val="16"/>
              <w:szCs w:val="16"/>
            </w:rPr>
          </w:pPr>
          <w:r w:rsidRPr="00870522">
            <w:rPr>
              <w:noProof/>
              <w:color w:val="0F243E" w:themeColor="text2" w:themeShade="80"/>
              <w:sz w:val="16"/>
              <w:szCs w:val="16"/>
            </w:rPr>
            <w:drawing>
              <wp:anchor distT="0" distB="0" distL="0" distR="0" simplePos="0" relativeHeight="251656704" behindDoc="1" locked="0" layoutInCell="1" allowOverlap="1">
                <wp:simplePos x="0" y="0"/>
                <wp:positionH relativeFrom="column">
                  <wp:posOffset>-9525</wp:posOffset>
                </wp:positionH>
                <wp:positionV relativeFrom="paragraph">
                  <wp:posOffset>116840</wp:posOffset>
                </wp:positionV>
                <wp:extent cx="137160" cy="137160"/>
                <wp:effectExtent l="0" t="0" r="0" b="0"/>
                <wp:wrapTight wrapText="bothSides">
                  <wp:wrapPolygon edited="0">
                    <wp:start x="0" y="0"/>
                    <wp:lineTo x="3000" y="18000"/>
                    <wp:lineTo x="18000" y="18000"/>
                    <wp:lineTo x="18000" y="9000"/>
                    <wp:lineTo x="15000" y="0"/>
                    <wp:lineTo x="0" y="0"/>
                  </wp:wrapPolygon>
                </wp:wrapTight>
                <wp:docPr id="6" name="Graphic 6"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k.sv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3"/>
                            </a:ext>
                          </a:extLst>
                        </a:blip>
                        <a:stretch>
                          <a:fillRect/>
                        </a:stretch>
                      </pic:blipFill>
                      <pic:spPr>
                        <a:xfrm>
                          <a:off x="0" y="0"/>
                          <a:ext cx="137160" cy="137160"/>
                        </a:xfrm>
                        <a:prstGeom prst="rect">
                          <a:avLst/>
                        </a:prstGeom>
                      </pic:spPr>
                    </pic:pic>
                  </a:graphicData>
                </a:graphic>
              </wp:anchor>
            </w:drawing>
          </w:r>
          <w:r w:rsidR="008D3406" w:rsidRPr="00870522">
            <w:rPr>
              <w:b/>
              <w:noProof/>
              <w:color w:val="0F243E" w:themeColor="text2" w:themeShade="80"/>
              <w:sz w:val="16"/>
              <w:szCs w:val="16"/>
            </w:rPr>
            <w:drawing>
              <wp:anchor distT="0" distB="0" distL="0" distR="0" simplePos="0" relativeHeight="251648512" behindDoc="0" locked="0" layoutInCell="1" allowOverlap="1">
                <wp:simplePos x="5743575" y="447675"/>
                <wp:positionH relativeFrom="column">
                  <wp:align>left</wp:align>
                </wp:positionH>
                <wp:positionV relativeFrom="paragraph">
                  <wp:posOffset>0</wp:posOffset>
                </wp:positionV>
                <wp:extent cx="128016" cy="128016"/>
                <wp:effectExtent l="0" t="0" r="5715" b="5715"/>
                <wp:wrapThrough wrapText="bothSides">
                  <wp:wrapPolygon edited="0">
                    <wp:start x="0" y="0"/>
                    <wp:lineTo x="0" y="9672"/>
                    <wp:lineTo x="6448" y="19343"/>
                    <wp:lineTo x="19343" y="19343"/>
                    <wp:lineTo x="19343" y="12896"/>
                    <wp:lineTo x="9672" y="0"/>
                    <wp:lineTo x="0" y="0"/>
                  </wp:wrapPolygon>
                </wp:wrapThrough>
                <wp:docPr id="7" name="Graphic 7"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ceiver.sv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
                            </a:ext>
                          </a:extLst>
                        </a:blip>
                        <a:stretch>
                          <a:fillRect/>
                        </a:stretch>
                      </pic:blipFill>
                      <pic:spPr>
                        <a:xfrm>
                          <a:off x="0" y="0"/>
                          <a:ext cx="128016" cy="128016"/>
                        </a:xfrm>
                        <a:prstGeom prst="rect">
                          <a:avLst/>
                        </a:prstGeom>
                      </pic:spPr>
                    </pic:pic>
                  </a:graphicData>
                </a:graphic>
              </wp:anchor>
            </w:drawing>
          </w:r>
          <w:r w:rsidR="001C4DEE" w:rsidRPr="00870522">
            <w:rPr>
              <w:b/>
              <w:color w:val="0F243E" w:themeColor="text2" w:themeShade="80"/>
              <w:sz w:val="16"/>
              <w:szCs w:val="16"/>
            </w:rPr>
            <w:t xml:space="preserve"> </w:t>
          </w:r>
          <w:r w:rsidR="00353B59" w:rsidRPr="00870522">
            <w:rPr>
              <w:color w:val="0F243E" w:themeColor="text2" w:themeShade="80"/>
              <w:sz w:val="16"/>
              <w:szCs w:val="16"/>
            </w:rPr>
            <w:t>(202) 270-77</w:t>
          </w:r>
          <w:r w:rsidR="00B169D3" w:rsidRPr="00870522">
            <w:rPr>
              <w:color w:val="0F243E" w:themeColor="text2" w:themeShade="80"/>
              <w:sz w:val="16"/>
              <w:szCs w:val="16"/>
            </w:rPr>
            <w:t>48</w:t>
          </w:r>
        </w:p>
        <w:p w:rsidR="00B169D3" w:rsidRPr="00870522" w:rsidRDefault="009E06F2" w:rsidP="00256854">
          <w:pPr>
            <w:pStyle w:val="Header"/>
            <w:pBdr>
              <w:top w:val="none" w:sz="0" w:space="0" w:color="auto"/>
              <w:left w:val="none" w:sz="0" w:space="0" w:color="auto"/>
              <w:bottom w:val="none" w:sz="0" w:space="0" w:color="auto"/>
              <w:right w:val="none" w:sz="0" w:space="0" w:color="auto"/>
              <w:between w:val="none" w:sz="0" w:space="0" w:color="auto"/>
            </w:pBdr>
            <w:rPr>
              <w:color w:val="0F243E" w:themeColor="text2" w:themeShade="80"/>
              <w:sz w:val="16"/>
              <w:szCs w:val="16"/>
            </w:rPr>
          </w:pPr>
          <w:r w:rsidRPr="00870522">
            <w:rPr>
              <w:color w:val="0F243E" w:themeColor="text2" w:themeShade="80"/>
              <w:sz w:val="16"/>
              <w:szCs w:val="16"/>
            </w:rPr>
            <w:t xml:space="preserve"> </w:t>
          </w:r>
          <w:r w:rsidR="00730651">
            <w:rPr>
              <w:color w:val="0F243E" w:themeColor="text2" w:themeShade="80"/>
              <w:sz w:val="16"/>
              <w:szCs w:val="16"/>
            </w:rPr>
            <w:t xml:space="preserve">    </w:t>
          </w:r>
          <w:hyperlink r:id="rId6" w:history="1">
            <w:r w:rsidR="00CE40C1" w:rsidRPr="00870522">
              <w:rPr>
                <w:rStyle w:val="Hyperlink"/>
                <w:color w:val="0F243E" w:themeColor="text2" w:themeShade="80"/>
                <w:sz w:val="16"/>
                <w:szCs w:val="16"/>
                <w:u w:val="none"/>
              </w:rPr>
              <w:t>committeeforjustice.org</w:t>
            </w:r>
          </w:hyperlink>
        </w:p>
        <w:p w:rsidR="00CE40C1" w:rsidRPr="00CE40C1" w:rsidRDefault="009E06F2" w:rsidP="00256854">
          <w:pPr>
            <w:pStyle w:val="Header"/>
            <w:pBdr>
              <w:top w:val="none" w:sz="0" w:space="0" w:color="auto"/>
              <w:left w:val="none" w:sz="0" w:space="0" w:color="auto"/>
              <w:bottom w:val="none" w:sz="0" w:space="0" w:color="auto"/>
              <w:right w:val="none" w:sz="0" w:space="0" w:color="auto"/>
              <w:between w:val="none" w:sz="0" w:space="0" w:color="auto"/>
            </w:pBdr>
            <w:rPr>
              <w:sz w:val="16"/>
              <w:szCs w:val="16"/>
            </w:rPr>
          </w:pPr>
          <w:r w:rsidRPr="00870522">
            <w:rPr>
              <w:noProof/>
              <w:color w:val="0F243E" w:themeColor="text2" w:themeShade="80"/>
              <w:sz w:val="16"/>
              <w:szCs w:val="16"/>
            </w:rPr>
            <w:drawing>
              <wp:anchor distT="0" distB="0" distL="0" distR="0" simplePos="0" relativeHeight="251665920" behindDoc="1" locked="0" layoutInCell="1" allowOverlap="1">
                <wp:simplePos x="0" y="0"/>
                <wp:positionH relativeFrom="column">
                  <wp:posOffset>17145</wp:posOffset>
                </wp:positionH>
                <wp:positionV relativeFrom="paragraph">
                  <wp:posOffset>13970</wp:posOffset>
                </wp:positionV>
                <wp:extent cx="109728" cy="109728"/>
                <wp:effectExtent l="0" t="0" r="5080" b="5080"/>
                <wp:wrapTight wrapText="bothSides">
                  <wp:wrapPolygon edited="0">
                    <wp:start x="0" y="0"/>
                    <wp:lineTo x="0" y="18837"/>
                    <wp:lineTo x="15070" y="18837"/>
                    <wp:lineTo x="18837" y="15070"/>
                    <wp:lineTo x="18837" y="0"/>
                    <wp:lineTo x="0" y="0"/>
                  </wp:wrapPolygon>
                </wp:wrapTight>
                <wp:docPr id="12"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egaphone.sv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9728" cy="109728"/>
                        </a:xfrm>
                        <a:prstGeom prst="rect">
                          <a:avLst/>
                        </a:prstGeom>
                      </pic:spPr>
                    </pic:pic>
                  </a:graphicData>
                </a:graphic>
              </wp:anchor>
            </w:drawing>
          </w:r>
          <w:r w:rsidR="00870522">
            <w:rPr>
              <w:color w:val="0F243E" w:themeColor="text2" w:themeShade="80"/>
              <w:sz w:val="16"/>
              <w:szCs w:val="16"/>
            </w:rPr>
            <w:t xml:space="preserve"> </w:t>
          </w:r>
          <w:r w:rsidR="00730651">
            <w:rPr>
              <w:color w:val="0F243E" w:themeColor="text2" w:themeShade="80"/>
              <w:sz w:val="16"/>
              <w:szCs w:val="16"/>
            </w:rPr>
            <w:t xml:space="preserve">     </w:t>
          </w:r>
          <w:r w:rsidR="00CE40C1" w:rsidRPr="00870522">
            <w:rPr>
              <w:color w:val="0F243E" w:themeColor="text2" w:themeShade="80"/>
              <w:sz w:val="16"/>
              <w:szCs w:val="16"/>
            </w:rPr>
            <w:t>@CmteForJustice</w:t>
          </w:r>
        </w:p>
      </w:tc>
    </w:tr>
  </w:tbl>
  <w:p w:rsidR="00256854" w:rsidRDefault="00256854" w:rsidP="003616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3D34"/>
    <w:multiLevelType w:val="multilevel"/>
    <w:tmpl w:val="8A28B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C5E47"/>
    <w:multiLevelType w:val="multilevel"/>
    <w:tmpl w:val="1E20F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368C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1B83EE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3C73510"/>
    <w:multiLevelType w:val="multilevel"/>
    <w:tmpl w:val="DD489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F37976"/>
    <w:multiLevelType w:val="hybridMultilevel"/>
    <w:tmpl w:val="0142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FC34C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47AA009F"/>
    <w:multiLevelType w:val="multilevel"/>
    <w:tmpl w:val="214C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7F6E3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587557F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5ADC624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6C8906D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713E3565"/>
    <w:multiLevelType w:val="multilevel"/>
    <w:tmpl w:val="2EC6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E910D8"/>
    <w:multiLevelType w:val="multilevel"/>
    <w:tmpl w:val="E36A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1"/>
  </w:num>
  <w:num w:numId="4">
    <w:abstractNumId w:val="0"/>
  </w:num>
  <w:num w:numId="5">
    <w:abstractNumId w:val="7"/>
  </w:num>
  <w:num w:numId="6">
    <w:abstractNumId w:val="12"/>
  </w:num>
  <w:num w:numId="7">
    <w:abstractNumId w:val="10"/>
  </w:num>
  <w:num w:numId="8">
    <w:abstractNumId w:val="6"/>
  </w:num>
  <w:num w:numId="9">
    <w:abstractNumId w:val="8"/>
  </w:num>
  <w:num w:numId="10">
    <w:abstractNumId w:val="11"/>
  </w:num>
  <w:num w:numId="11">
    <w:abstractNumId w:val="2"/>
  </w:num>
  <w:num w:numId="12">
    <w:abstractNumId w:val="9"/>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defaultTabStop w:val="720"/>
  <w:characterSpacingControl w:val="doNotCompress"/>
  <w:hdrShapeDefaults>
    <o:shapedefaults v:ext="edit" spidmax="23554"/>
  </w:hdrShapeDefaults>
  <w:footnotePr>
    <w:footnote w:id="-1"/>
    <w:footnote w:id="0"/>
  </w:footnotePr>
  <w:endnotePr>
    <w:endnote w:id="-1"/>
    <w:endnote w:id="0"/>
  </w:endnotePr>
  <w:compat/>
  <w:rsids>
    <w:rsidRoot w:val="00370844"/>
    <w:rsid w:val="0000342A"/>
    <w:rsid w:val="00014581"/>
    <w:rsid w:val="000201C2"/>
    <w:rsid w:val="000208A0"/>
    <w:rsid w:val="00026FA7"/>
    <w:rsid w:val="00033972"/>
    <w:rsid w:val="000527C0"/>
    <w:rsid w:val="0006393A"/>
    <w:rsid w:val="000778A1"/>
    <w:rsid w:val="0008730E"/>
    <w:rsid w:val="000A268C"/>
    <w:rsid w:val="000C3FB6"/>
    <w:rsid w:val="000C4628"/>
    <w:rsid w:val="000D2FA7"/>
    <w:rsid w:val="000E1D31"/>
    <w:rsid w:val="000E3FC4"/>
    <w:rsid w:val="000E4592"/>
    <w:rsid w:val="000F7422"/>
    <w:rsid w:val="0010666D"/>
    <w:rsid w:val="00111574"/>
    <w:rsid w:val="00116F8D"/>
    <w:rsid w:val="0012539B"/>
    <w:rsid w:val="0012600E"/>
    <w:rsid w:val="001350CB"/>
    <w:rsid w:val="00135F79"/>
    <w:rsid w:val="001440D2"/>
    <w:rsid w:val="001441D8"/>
    <w:rsid w:val="001458FA"/>
    <w:rsid w:val="00145F55"/>
    <w:rsid w:val="00156276"/>
    <w:rsid w:val="00157C8A"/>
    <w:rsid w:val="00160CFE"/>
    <w:rsid w:val="00161C05"/>
    <w:rsid w:val="00163794"/>
    <w:rsid w:val="00170D23"/>
    <w:rsid w:val="0017288D"/>
    <w:rsid w:val="00174BFD"/>
    <w:rsid w:val="00174DB9"/>
    <w:rsid w:val="0017762C"/>
    <w:rsid w:val="001839AA"/>
    <w:rsid w:val="00186D5E"/>
    <w:rsid w:val="001875C7"/>
    <w:rsid w:val="001878BC"/>
    <w:rsid w:val="0019281E"/>
    <w:rsid w:val="00193EC2"/>
    <w:rsid w:val="001A0A14"/>
    <w:rsid w:val="001A14E9"/>
    <w:rsid w:val="001B4AD4"/>
    <w:rsid w:val="001C2D58"/>
    <w:rsid w:val="001C3E6E"/>
    <w:rsid w:val="001C4DEE"/>
    <w:rsid w:val="001E5650"/>
    <w:rsid w:val="001F001C"/>
    <w:rsid w:val="0020305E"/>
    <w:rsid w:val="00212006"/>
    <w:rsid w:val="00212DFA"/>
    <w:rsid w:val="002136E5"/>
    <w:rsid w:val="002408E7"/>
    <w:rsid w:val="00244FBA"/>
    <w:rsid w:val="00246C18"/>
    <w:rsid w:val="002475DC"/>
    <w:rsid w:val="00256854"/>
    <w:rsid w:val="002648A9"/>
    <w:rsid w:val="00270887"/>
    <w:rsid w:val="00275285"/>
    <w:rsid w:val="002949D6"/>
    <w:rsid w:val="0029692D"/>
    <w:rsid w:val="002A0942"/>
    <w:rsid w:val="002A11BD"/>
    <w:rsid w:val="002A7FD1"/>
    <w:rsid w:val="002B12E9"/>
    <w:rsid w:val="002C0A7B"/>
    <w:rsid w:val="002D038C"/>
    <w:rsid w:val="002D08B6"/>
    <w:rsid w:val="002E13B3"/>
    <w:rsid w:val="002E3902"/>
    <w:rsid w:val="002E3D8B"/>
    <w:rsid w:val="002E3F9A"/>
    <w:rsid w:val="002F2131"/>
    <w:rsid w:val="002F2964"/>
    <w:rsid w:val="00305363"/>
    <w:rsid w:val="003136D9"/>
    <w:rsid w:val="00316A76"/>
    <w:rsid w:val="00320429"/>
    <w:rsid w:val="00325419"/>
    <w:rsid w:val="003437F8"/>
    <w:rsid w:val="00351E01"/>
    <w:rsid w:val="00352265"/>
    <w:rsid w:val="00353B59"/>
    <w:rsid w:val="00361616"/>
    <w:rsid w:val="00361DD1"/>
    <w:rsid w:val="00363F68"/>
    <w:rsid w:val="00366A2D"/>
    <w:rsid w:val="00366FBF"/>
    <w:rsid w:val="00370844"/>
    <w:rsid w:val="00381C0B"/>
    <w:rsid w:val="003878D7"/>
    <w:rsid w:val="00391623"/>
    <w:rsid w:val="003A1E80"/>
    <w:rsid w:val="003A2CC2"/>
    <w:rsid w:val="003B1E37"/>
    <w:rsid w:val="003B76B9"/>
    <w:rsid w:val="003C12F2"/>
    <w:rsid w:val="003C679C"/>
    <w:rsid w:val="003E57CC"/>
    <w:rsid w:val="003F7C1D"/>
    <w:rsid w:val="00403E51"/>
    <w:rsid w:val="00405258"/>
    <w:rsid w:val="00417645"/>
    <w:rsid w:val="00417C24"/>
    <w:rsid w:val="00493A51"/>
    <w:rsid w:val="00495D9B"/>
    <w:rsid w:val="004A4BA3"/>
    <w:rsid w:val="004B1156"/>
    <w:rsid w:val="004B6E1F"/>
    <w:rsid w:val="004C0D35"/>
    <w:rsid w:val="004C38D5"/>
    <w:rsid w:val="004D2617"/>
    <w:rsid w:val="004D7843"/>
    <w:rsid w:val="004E4185"/>
    <w:rsid w:val="004F607A"/>
    <w:rsid w:val="0051071C"/>
    <w:rsid w:val="0051113D"/>
    <w:rsid w:val="005144B4"/>
    <w:rsid w:val="005253B0"/>
    <w:rsid w:val="00547F89"/>
    <w:rsid w:val="00557DF8"/>
    <w:rsid w:val="00567621"/>
    <w:rsid w:val="005707F5"/>
    <w:rsid w:val="00582279"/>
    <w:rsid w:val="005874C1"/>
    <w:rsid w:val="005A4A2E"/>
    <w:rsid w:val="005B2A31"/>
    <w:rsid w:val="005B394B"/>
    <w:rsid w:val="005B51C2"/>
    <w:rsid w:val="005C087A"/>
    <w:rsid w:val="005C196A"/>
    <w:rsid w:val="005C21A0"/>
    <w:rsid w:val="005C2DD7"/>
    <w:rsid w:val="005C432A"/>
    <w:rsid w:val="005D3642"/>
    <w:rsid w:val="005E17A0"/>
    <w:rsid w:val="005E6DE4"/>
    <w:rsid w:val="00605D21"/>
    <w:rsid w:val="006159BA"/>
    <w:rsid w:val="00617526"/>
    <w:rsid w:val="00622D0A"/>
    <w:rsid w:val="00623890"/>
    <w:rsid w:val="006259E8"/>
    <w:rsid w:val="00625C26"/>
    <w:rsid w:val="0063788E"/>
    <w:rsid w:val="00640A64"/>
    <w:rsid w:val="00644791"/>
    <w:rsid w:val="00646EC1"/>
    <w:rsid w:val="0066511C"/>
    <w:rsid w:val="00665DAD"/>
    <w:rsid w:val="00680320"/>
    <w:rsid w:val="00680474"/>
    <w:rsid w:val="006828F2"/>
    <w:rsid w:val="00692165"/>
    <w:rsid w:val="00692BC3"/>
    <w:rsid w:val="006935DF"/>
    <w:rsid w:val="006A4EC6"/>
    <w:rsid w:val="006A5FA7"/>
    <w:rsid w:val="006B09F0"/>
    <w:rsid w:val="006B1EF2"/>
    <w:rsid w:val="006C33FF"/>
    <w:rsid w:val="006D2A31"/>
    <w:rsid w:val="006D4535"/>
    <w:rsid w:val="006E002F"/>
    <w:rsid w:val="006E06B4"/>
    <w:rsid w:val="006E1C8C"/>
    <w:rsid w:val="007140C8"/>
    <w:rsid w:val="00715A6C"/>
    <w:rsid w:val="00723192"/>
    <w:rsid w:val="00724E3D"/>
    <w:rsid w:val="00726400"/>
    <w:rsid w:val="00727976"/>
    <w:rsid w:val="00730651"/>
    <w:rsid w:val="007448CF"/>
    <w:rsid w:val="007448D5"/>
    <w:rsid w:val="007524CD"/>
    <w:rsid w:val="00764572"/>
    <w:rsid w:val="00784823"/>
    <w:rsid w:val="00787FC8"/>
    <w:rsid w:val="00790C0D"/>
    <w:rsid w:val="007A1588"/>
    <w:rsid w:val="007A229E"/>
    <w:rsid w:val="007A3801"/>
    <w:rsid w:val="007B1BB6"/>
    <w:rsid w:val="007B5041"/>
    <w:rsid w:val="007C2011"/>
    <w:rsid w:val="007C3E49"/>
    <w:rsid w:val="007C4EF8"/>
    <w:rsid w:val="007D37DC"/>
    <w:rsid w:val="007D69E2"/>
    <w:rsid w:val="007E4CE3"/>
    <w:rsid w:val="007F2533"/>
    <w:rsid w:val="00801E7D"/>
    <w:rsid w:val="008054B6"/>
    <w:rsid w:val="00806EC8"/>
    <w:rsid w:val="00811353"/>
    <w:rsid w:val="00825EC5"/>
    <w:rsid w:val="00831372"/>
    <w:rsid w:val="008353CE"/>
    <w:rsid w:val="00836A01"/>
    <w:rsid w:val="00841ED8"/>
    <w:rsid w:val="008437D6"/>
    <w:rsid w:val="008467CB"/>
    <w:rsid w:val="00863C37"/>
    <w:rsid w:val="00870522"/>
    <w:rsid w:val="008719D2"/>
    <w:rsid w:val="00884D0A"/>
    <w:rsid w:val="00886BB7"/>
    <w:rsid w:val="00887435"/>
    <w:rsid w:val="008B1B6A"/>
    <w:rsid w:val="008D042A"/>
    <w:rsid w:val="008D2C15"/>
    <w:rsid w:val="008D3406"/>
    <w:rsid w:val="008E2469"/>
    <w:rsid w:val="008F4355"/>
    <w:rsid w:val="008F569C"/>
    <w:rsid w:val="008F7492"/>
    <w:rsid w:val="0090441B"/>
    <w:rsid w:val="009108E8"/>
    <w:rsid w:val="009147A7"/>
    <w:rsid w:val="00924D41"/>
    <w:rsid w:val="009474FB"/>
    <w:rsid w:val="009554B4"/>
    <w:rsid w:val="0096479A"/>
    <w:rsid w:val="009739E2"/>
    <w:rsid w:val="00984C55"/>
    <w:rsid w:val="0099156B"/>
    <w:rsid w:val="009971E9"/>
    <w:rsid w:val="009B01A6"/>
    <w:rsid w:val="009B7B14"/>
    <w:rsid w:val="009C57E9"/>
    <w:rsid w:val="009D388A"/>
    <w:rsid w:val="009D3E71"/>
    <w:rsid w:val="009E06F2"/>
    <w:rsid w:val="009E1281"/>
    <w:rsid w:val="009E6F4B"/>
    <w:rsid w:val="009F257F"/>
    <w:rsid w:val="00A11D0D"/>
    <w:rsid w:val="00A21AF0"/>
    <w:rsid w:val="00A23971"/>
    <w:rsid w:val="00A3042C"/>
    <w:rsid w:val="00A41768"/>
    <w:rsid w:val="00A455B7"/>
    <w:rsid w:val="00A47394"/>
    <w:rsid w:val="00A47608"/>
    <w:rsid w:val="00A609BA"/>
    <w:rsid w:val="00A77D6F"/>
    <w:rsid w:val="00A84DE9"/>
    <w:rsid w:val="00A853C1"/>
    <w:rsid w:val="00A90F37"/>
    <w:rsid w:val="00A93FCA"/>
    <w:rsid w:val="00AA22D7"/>
    <w:rsid w:val="00AA6F5A"/>
    <w:rsid w:val="00AA7DEE"/>
    <w:rsid w:val="00AB15C3"/>
    <w:rsid w:val="00AC37F1"/>
    <w:rsid w:val="00AC69A8"/>
    <w:rsid w:val="00AC6A87"/>
    <w:rsid w:val="00AD2FFE"/>
    <w:rsid w:val="00AF03F0"/>
    <w:rsid w:val="00AF5F6B"/>
    <w:rsid w:val="00B169D3"/>
    <w:rsid w:val="00B20076"/>
    <w:rsid w:val="00B20862"/>
    <w:rsid w:val="00B2147E"/>
    <w:rsid w:val="00B45218"/>
    <w:rsid w:val="00B5398B"/>
    <w:rsid w:val="00B5649B"/>
    <w:rsid w:val="00B66682"/>
    <w:rsid w:val="00B90CC9"/>
    <w:rsid w:val="00B953CC"/>
    <w:rsid w:val="00B95EA4"/>
    <w:rsid w:val="00B9695E"/>
    <w:rsid w:val="00BC22DC"/>
    <w:rsid w:val="00BC36E0"/>
    <w:rsid w:val="00BC4B9E"/>
    <w:rsid w:val="00BC6FF5"/>
    <w:rsid w:val="00BD3DED"/>
    <w:rsid w:val="00BD65A3"/>
    <w:rsid w:val="00BE205E"/>
    <w:rsid w:val="00C10E51"/>
    <w:rsid w:val="00C123BA"/>
    <w:rsid w:val="00C22168"/>
    <w:rsid w:val="00C23789"/>
    <w:rsid w:val="00C248E6"/>
    <w:rsid w:val="00C26DB2"/>
    <w:rsid w:val="00C4249B"/>
    <w:rsid w:val="00C45D95"/>
    <w:rsid w:val="00C610D1"/>
    <w:rsid w:val="00C64E45"/>
    <w:rsid w:val="00C67225"/>
    <w:rsid w:val="00C733C2"/>
    <w:rsid w:val="00C906C8"/>
    <w:rsid w:val="00C90A76"/>
    <w:rsid w:val="00C96B87"/>
    <w:rsid w:val="00CA37C4"/>
    <w:rsid w:val="00CA4DF7"/>
    <w:rsid w:val="00CA6564"/>
    <w:rsid w:val="00CB542B"/>
    <w:rsid w:val="00CD4CA1"/>
    <w:rsid w:val="00CE00CB"/>
    <w:rsid w:val="00CE40C1"/>
    <w:rsid w:val="00CE4AFC"/>
    <w:rsid w:val="00D004F2"/>
    <w:rsid w:val="00D01164"/>
    <w:rsid w:val="00D13969"/>
    <w:rsid w:val="00D33D5D"/>
    <w:rsid w:val="00D34407"/>
    <w:rsid w:val="00D405E8"/>
    <w:rsid w:val="00D47A74"/>
    <w:rsid w:val="00D51A3B"/>
    <w:rsid w:val="00D647B1"/>
    <w:rsid w:val="00D67801"/>
    <w:rsid w:val="00D83ADB"/>
    <w:rsid w:val="00D8597E"/>
    <w:rsid w:val="00D912C8"/>
    <w:rsid w:val="00D9658D"/>
    <w:rsid w:val="00D97744"/>
    <w:rsid w:val="00D97F7D"/>
    <w:rsid w:val="00DA4C69"/>
    <w:rsid w:val="00DA5FE4"/>
    <w:rsid w:val="00DA6222"/>
    <w:rsid w:val="00DB3D04"/>
    <w:rsid w:val="00DC5D0B"/>
    <w:rsid w:val="00DD1527"/>
    <w:rsid w:val="00DD4D9F"/>
    <w:rsid w:val="00DF3108"/>
    <w:rsid w:val="00E10510"/>
    <w:rsid w:val="00E1636A"/>
    <w:rsid w:val="00E25371"/>
    <w:rsid w:val="00E31941"/>
    <w:rsid w:val="00E340E3"/>
    <w:rsid w:val="00E37DF1"/>
    <w:rsid w:val="00E4132D"/>
    <w:rsid w:val="00E4219E"/>
    <w:rsid w:val="00E663BC"/>
    <w:rsid w:val="00E80584"/>
    <w:rsid w:val="00E840B6"/>
    <w:rsid w:val="00E91144"/>
    <w:rsid w:val="00E91711"/>
    <w:rsid w:val="00E94224"/>
    <w:rsid w:val="00EA0461"/>
    <w:rsid w:val="00EA68A4"/>
    <w:rsid w:val="00EB6617"/>
    <w:rsid w:val="00EC2CCF"/>
    <w:rsid w:val="00EC6423"/>
    <w:rsid w:val="00EC784A"/>
    <w:rsid w:val="00ED24F7"/>
    <w:rsid w:val="00ED3038"/>
    <w:rsid w:val="00ED5DBA"/>
    <w:rsid w:val="00EE5CE1"/>
    <w:rsid w:val="00F065F7"/>
    <w:rsid w:val="00F11265"/>
    <w:rsid w:val="00F13013"/>
    <w:rsid w:val="00F32416"/>
    <w:rsid w:val="00F50F8E"/>
    <w:rsid w:val="00F636F7"/>
    <w:rsid w:val="00F7381C"/>
    <w:rsid w:val="00F8069A"/>
    <w:rsid w:val="00F91BCD"/>
    <w:rsid w:val="00F972CC"/>
    <w:rsid w:val="00FA4089"/>
    <w:rsid w:val="00FB26A3"/>
    <w:rsid w:val="00FD28E3"/>
    <w:rsid w:val="00FD5549"/>
    <w:rsid w:val="00FE31A7"/>
    <w:rsid w:val="00FE49EC"/>
    <w:rsid w:val="00FF3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3C37"/>
  </w:style>
  <w:style w:type="paragraph" w:styleId="Heading1">
    <w:name w:val="heading 1"/>
    <w:basedOn w:val="Normal"/>
    <w:next w:val="Normal"/>
    <w:link w:val="Heading1Char"/>
    <w:uiPriority w:val="9"/>
    <w:qFormat/>
    <w:rsid w:val="00863C37"/>
    <w:pPr>
      <w:keepNext/>
      <w:keepLines/>
      <w:spacing w:before="400" w:after="120"/>
      <w:outlineLvl w:val="0"/>
    </w:pPr>
    <w:rPr>
      <w:sz w:val="40"/>
      <w:szCs w:val="40"/>
    </w:rPr>
  </w:style>
  <w:style w:type="paragraph" w:styleId="Heading2">
    <w:name w:val="heading 2"/>
    <w:basedOn w:val="Normal"/>
    <w:next w:val="Normal"/>
    <w:rsid w:val="00863C37"/>
    <w:pPr>
      <w:keepNext/>
      <w:keepLines/>
      <w:spacing w:before="360" w:after="120"/>
      <w:outlineLvl w:val="1"/>
    </w:pPr>
    <w:rPr>
      <w:sz w:val="32"/>
      <w:szCs w:val="32"/>
    </w:rPr>
  </w:style>
  <w:style w:type="paragraph" w:styleId="Heading3">
    <w:name w:val="heading 3"/>
    <w:basedOn w:val="Normal"/>
    <w:next w:val="Normal"/>
    <w:rsid w:val="00863C37"/>
    <w:pPr>
      <w:keepNext/>
      <w:keepLines/>
      <w:spacing w:before="320" w:after="80"/>
      <w:outlineLvl w:val="2"/>
    </w:pPr>
    <w:rPr>
      <w:color w:val="434343"/>
      <w:sz w:val="28"/>
      <w:szCs w:val="28"/>
    </w:rPr>
  </w:style>
  <w:style w:type="paragraph" w:styleId="Heading4">
    <w:name w:val="heading 4"/>
    <w:basedOn w:val="Normal"/>
    <w:next w:val="Normal"/>
    <w:rsid w:val="00863C37"/>
    <w:pPr>
      <w:keepNext/>
      <w:keepLines/>
      <w:spacing w:before="280" w:after="80"/>
      <w:outlineLvl w:val="3"/>
    </w:pPr>
    <w:rPr>
      <w:color w:val="666666"/>
      <w:sz w:val="24"/>
      <w:szCs w:val="24"/>
    </w:rPr>
  </w:style>
  <w:style w:type="paragraph" w:styleId="Heading5">
    <w:name w:val="heading 5"/>
    <w:basedOn w:val="Normal"/>
    <w:next w:val="Normal"/>
    <w:rsid w:val="00863C37"/>
    <w:pPr>
      <w:keepNext/>
      <w:keepLines/>
      <w:spacing w:before="240" w:after="80"/>
      <w:outlineLvl w:val="4"/>
    </w:pPr>
    <w:rPr>
      <w:color w:val="666666"/>
    </w:rPr>
  </w:style>
  <w:style w:type="paragraph" w:styleId="Heading6">
    <w:name w:val="heading 6"/>
    <w:basedOn w:val="Normal"/>
    <w:next w:val="Normal"/>
    <w:rsid w:val="00863C3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63C37"/>
    <w:pPr>
      <w:keepNext/>
      <w:keepLines/>
      <w:spacing w:after="60"/>
    </w:pPr>
    <w:rPr>
      <w:sz w:val="52"/>
      <w:szCs w:val="52"/>
    </w:rPr>
  </w:style>
  <w:style w:type="paragraph" w:styleId="Subtitle">
    <w:name w:val="Subtitle"/>
    <w:basedOn w:val="Normal"/>
    <w:next w:val="Normal"/>
    <w:rsid w:val="00863C37"/>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451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12C"/>
    <w:rPr>
      <w:rFonts w:ascii="Segoe UI" w:hAnsi="Segoe UI" w:cs="Segoe UI"/>
      <w:sz w:val="18"/>
      <w:szCs w:val="18"/>
    </w:rPr>
  </w:style>
  <w:style w:type="table" w:styleId="TableGrid">
    <w:name w:val="Table Grid"/>
    <w:basedOn w:val="TableNormal"/>
    <w:uiPriority w:val="39"/>
    <w:rsid w:val="00E4287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
    <w:basedOn w:val="TableNormal"/>
    <w:rsid w:val="00863C37"/>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63C37"/>
    <w:pPr>
      <w:spacing w:line="240" w:lineRule="auto"/>
    </w:pPr>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unhideWhenUsed/>
    <w:rsid w:val="006B1EF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692165"/>
    <w:pPr>
      <w:tabs>
        <w:tab w:val="center" w:pos="4680"/>
        <w:tab w:val="right" w:pos="9360"/>
      </w:tabs>
      <w:spacing w:line="240" w:lineRule="auto"/>
    </w:pPr>
  </w:style>
  <w:style w:type="character" w:customStyle="1" w:styleId="HeaderChar">
    <w:name w:val="Header Char"/>
    <w:basedOn w:val="DefaultParagraphFont"/>
    <w:link w:val="Header"/>
    <w:uiPriority w:val="99"/>
    <w:rsid w:val="00692165"/>
  </w:style>
  <w:style w:type="paragraph" w:styleId="Footer">
    <w:name w:val="footer"/>
    <w:basedOn w:val="Normal"/>
    <w:link w:val="FooterChar"/>
    <w:uiPriority w:val="99"/>
    <w:unhideWhenUsed/>
    <w:rsid w:val="00692165"/>
    <w:pPr>
      <w:tabs>
        <w:tab w:val="center" w:pos="4680"/>
        <w:tab w:val="right" w:pos="9360"/>
      </w:tabs>
      <w:spacing w:line="240" w:lineRule="auto"/>
    </w:pPr>
  </w:style>
  <w:style w:type="character" w:customStyle="1" w:styleId="FooterChar">
    <w:name w:val="Footer Char"/>
    <w:basedOn w:val="DefaultParagraphFont"/>
    <w:link w:val="Footer"/>
    <w:uiPriority w:val="99"/>
    <w:rsid w:val="00692165"/>
  </w:style>
  <w:style w:type="character" w:styleId="Hyperlink">
    <w:name w:val="Hyperlink"/>
    <w:basedOn w:val="DefaultParagraphFont"/>
    <w:uiPriority w:val="99"/>
    <w:unhideWhenUsed/>
    <w:rsid w:val="00CE40C1"/>
    <w:rPr>
      <w:color w:val="0000FF" w:themeColor="hyperlink"/>
      <w:u w:val="single"/>
    </w:rPr>
  </w:style>
  <w:style w:type="character" w:customStyle="1" w:styleId="UnresolvedMention1">
    <w:name w:val="Unresolved Mention1"/>
    <w:basedOn w:val="DefaultParagraphFont"/>
    <w:uiPriority w:val="99"/>
    <w:semiHidden/>
    <w:unhideWhenUsed/>
    <w:rsid w:val="00CE40C1"/>
    <w:rPr>
      <w:color w:val="808080"/>
      <w:shd w:val="clear" w:color="auto" w:fill="E6E6E6"/>
    </w:rPr>
  </w:style>
  <w:style w:type="character" w:styleId="PlaceholderText">
    <w:name w:val="Placeholder Text"/>
    <w:basedOn w:val="DefaultParagraphFont"/>
    <w:uiPriority w:val="99"/>
    <w:semiHidden/>
    <w:rsid w:val="00361616"/>
    <w:rPr>
      <w:color w:val="808080"/>
    </w:rPr>
  </w:style>
  <w:style w:type="character" w:customStyle="1" w:styleId="Heading1Char">
    <w:name w:val="Heading 1 Char"/>
    <w:basedOn w:val="DefaultParagraphFont"/>
    <w:link w:val="Heading1"/>
    <w:uiPriority w:val="9"/>
    <w:rsid w:val="00E4219E"/>
    <w:rPr>
      <w:sz w:val="40"/>
      <w:szCs w:val="40"/>
    </w:rPr>
  </w:style>
  <w:style w:type="paragraph" w:styleId="Bibliography">
    <w:name w:val="Bibliography"/>
    <w:basedOn w:val="Normal"/>
    <w:next w:val="Normal"/>
    <w:uiPriority w:val="37"/>
    <w:unhideWhenUsed/>
    <w:rsid w:val="00E4219E"/>
  </w:style>
  <w:style w:type="paragraph" w:styleId="FootnoteText">
    <w:name w:val="footnote text"/>
    <w:basedOn w:val="Normal"/>
    <w:link w:val="FootnoteTextChar"/>
    <w:uiPriority w:val="99"/>
    <w:semiHidden/>
    <w:unhideWhenUsed/>
    <w:rsid w:val="00DD4D9F"/>
    <w:pPr>
      <w:spacing w:line="240" w:lineRule="auto"/>
    </w:pPr>
    <w:rPr>
      <w:sz w:val="20"/>
      <w:szCs w:val="20"/>
    </w:rPr>
  </w:style>
  <w:style w:type="character" w:customStyle="1" w:styleId="FootnoteTextChar">
    <w:name w:val="Footnote Text Char"/>
    <w:basedOn w:val="DefaultParagraphFont"/>
    <w:link w:val="FootnoteText"/>
    <w:uiPriority w:val="99"/>
    <w:semiHidden/>
    <w:rsid w:val="00DD4D9F"/>
    <w:rPr>
      <w:sz w:val="20"/>
      <w:szCs w:val="20"/>
    </w:rPr>
  </w:style>
  <w:style w:type="character" w:styleId="FootnoteReference">
    <w:name w:val="footnote reference"/>
    <w:basedOn w:val="DefaultParagraphFont"/>
    <w:uiPriority w:val="99"/>
    <w:semiHidden/>
    <w:unhideWhenUsed/>
    <w:rsid w:val="00DD4D9F"/>
    <w:rPr>
      <w:vertAlign w:val="superscript"/>
    </w:rPr>
  </w:style>
  <w:style w:type="paragraph" w:styleId="ListParagraph">
    <w:name w:val="List Paragraph"/>
    <w:basedOn w:val="Normal"/>
    <w:uiPriority w:val="34"/>
    <w:qFormat/>
    <w:rsid w:val="00E10510"/>
    <w:pPr>
      <w:ind w:left="720"/>
      <w:contextualSpacing/>
    </w:pPr>
  </w:style>
  <w:style w:type="character" w:styleId="CommentReference">
    <w:name w:val="annotation reference"/>
    <w:basedOn w:val="DefaultParagraphFont"/>
    <w:uiPriority w:val="99"/>
    <w:semiHidden/>
    <w:unhideWhenUsed/>
    <w:rsid w:val="00B90CC9"/>
    <w:rPr>
      <w:sz w:val="16"/>
      <w:szCs w:val="16"/>
    </w:rPr>
  </w:style>
  <w:style w:type="paragraph" w:styleId="CommentText">
    <w:name w:val="annotation text"/>
    <w:basedOn w:val="Normal"/>
    <w:link w:val="CommentTextChar"/>
    <w:uiPriority w:val="99"/>
    <w:semiHidden/>
    <w:unhideWhenUsed/>
    <w:rsid w:val="00B90CC9"/>
    <w:pPr>
      <w:spacing w:line="240" w:lineRule="auto"/>
    </w:pPr>
    <w:rPr>
      <w:sz w:val="20"/>
      <w:szCs w:val="20"/>
    </w:rPr>
  </w:style>
  <w:style w:type="character" w:customStyle="1" w:styleId="CommentTextChar">
    <w:name w:val="Comment Text Char"/>
    <w:basedOn w:val="DefaultParagraphFont"/>
    <w:link w:val="CommentText"/>
    <w:uiPriority w:val="99"/>
    <w:semiHidden/>
    <w:rsid w:val="00B90CC9"/>
    <w:rPr>
      <w:sz w:val="20"/>
      <w:szCs w:val="20"/>
    </w:rPr>
  </w:style>
  <w:style w:type="paragraph" w:styleId="CommentSubject">
    <w:name w:val="annotation subject"/>
    <w:basedOn w:val="CommentText"/>
    <w:next w:val="CommentText"/>
    <w:link w:val="CommentSubjectChar"/>
    <w:uiPriority w:val="99"/>
    <w:semiHidden/>
    <w:unhideWhenUsed/>
    <w:rsid w:val="00B90CC9"/>
    <w:rPr>
      <w:b/>
      <w:bCs/>
    </w:rPr>
  </w:style>
  <w:style w:type="character" w:customStyle="1" w:styleId="CommentSubjectChar">
    <w:name w:val="Comment Subject Char"/>
    <w:basedOn w:val="CommentTextChar"/>
    <w:link w:val="CommentSubject"/>
    <w:uiPriority w:val="99"/>
    <w:semiHidden/>
    <w:rsid w:val="00B90CC9"/>
    <w:rPr>
      <w:b/>
      <w:bCs/>
      <w:sz w:val="20"/>
      <w:szCs w:val="20"/>
    </w:rPr>
  </w:style>
  <w:style w:type="paragraph" w:styleId="Revision">
    <w:name w:val="Revision"/>
    <w:hidden/>
    <w:uiPriority w:val="99"/>
    <w:semiHidden/>
    <w:rsid w:val="00B90CC9"/>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customStyle="1" w:styleId="UnresolvedMention">
    <w:name w:val="Unresolved Mention"/>
    <w:basedOn w:val="DefaultParagraphFont"/>
    <w:uiPriority w:val="99"/>
    <w:semiHidden/>
    <w:unhideWhenUsed/>
    <w:rsid w:val="00EB6617"/>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67599249">
      <w:bodyDiv w:val="1"/>
      <w:marLeft w:val="0"/>
      <w:marRight w:val="0"/>
      <w:marTop w:val="0"/>
      <w:marBottom w:val="0"/>
      <w:divBdr>
        <w:top w:val="none" w:sz="0" w:space="0" w:color="auto"/>
        <w:left w:val="none" w:sz="0" w:space="0" w:color="auto"/>
        <w:bottom w:val="none" w:sz="0" w:space="0" w:color="auto"/>
        <w:right w:val="none" w:sz="0" w:space="0" w:color="auto"/>
      </w:divBdr>
    </w:div>
    <w:div w:id="183449060">
      <w:bodyDiv w:val="1"/>
      <w:marLeft w:val="0"/>
      <w:marRight w:val="0"/>
      <w:marTop w:val="0"/>
      <w:marBottom w:val="0"/>
      <w:divBdr>
        <w:top w:val="none" w:sz="0" w:space="0" w:color="auto"/>
        <w:left w:val="none" w:sz="0" w:space="0" w:color="auto"/>
        <w:bottom w:val="none" w:sz="0" w:space="0" w:color="auto"/>
        <w:right w:val="none" w:sz="0" w:space="0" w:color="auto"/>
      </w:divBdr>
    </w:div>
    <w:div w:id="185413996">
      <w:bodyDiv w:val="1"/>
      <w:marLeft w:val="0"/>
      <w:marRight w:val="0"/>
      <w:marTop w:val="0"/>
      <w:marBottom w:val="0"/>
      <w:divBdr>
        <w:top w:val="none" w:sz="0" w:space="0" w:color="auto"/>
        <w:left w:val="none" w:sz="0" w:space="0" w:color="auto"/>
        <w:bottom w:val="none" w:sz="0" w:space="0" w:color="auto"/>
        <w:right w:val="none" w:sz="0" w:space="0" w:color="auto"/>
      </w:divBdr>
    </w:div>
    <w:div w:id="251205926">
      <w:bodyDiv w:val="1"/>
      <w:marLeft w:val="0"/>
      <w:marRight w:val="0"/>
      <w:marTop w:val="0"/>
      <w:marBottom w:val="0"/>
      <w:divBdr>
        <w:top w:val="none" w:sz="0" w:space="0" w:color="auto"/>
        <w:left w:val="none" w:sz="0" w:space="0" w:color="auto"/>
        <w:bottom w:val="none" w:sz="0" w:space="0" w:color="auto"/>
        <w:right w:val="none" w:sz="0" w:space="0" w:color="auto"/>
      </w:divBdr>
    </w:div>
    <w:div w:id="297954220">
      <w:bodyDiv w:val="1"/>
      <w:marLeft w:val="0"/>
      <w:marRight w:val="0"/>
      <w:marTop w:val="0"/>
      <w:marBottom w:val="0"/>
      <w:divBdr>
        <w:top w:val="none" w:sz="0" w:space="0" w:color="auto"/>
        <w:left w:val="none" w:sz="0" w:space="0" w:color="auto"/>
        <w:bottom w:val="none" w:sz="0" w:space="0" w:color="auto"/>
        <w:right w:val="none" w:sz="0" w:space="0" w:color="auto"/>
      </w:divBdr>
    </w:div>
    <w:div w:id="355934439">
      <w:bodyDiv w:val="1"/>
      <w:marLeft w:val="0"/>
      <w:marRight w:val="0"/>
      <w:marTop w:val="0"/>
      <w:marBottom w:val="0"/>
      <w:divBdr>
        <w:top w:val="none" w:sz="0" w:space="0" w:color="auto"/>
        <w:left w:val="none" w:sz="0" w:space="0" w:color="auto"/>
        <w:bottom w:val="none" w:sz="0" w:space="0" w:color="auto"/>
        <w:right w:val="none" w:sz="0" w:space="0" w:color="auto"/>
      </w:divBdr>
    </w:div>
    <w:div w:id="498036721">
      <w:bodyDiv w:val="1"/>
      <w:marLeft w:val="0"/>
      <w:marRight w:val="0"/>
      <w:marTop w:val="0"/>
      <w:marBottom w:val="0"/>
      <w:divBdr>
        <w:top w:val="none" w:sz="0" w:space="0" w:color="auto"/>
        <w:left w:val="none" w:sz="0" w:space="0" w:color="auto"/>
        <w:bottom w:val="none" w:sz="0" w:space="0" w:color="auto"/>
        <w:right w:val="none" w:sz="0" w:space="0" w:color="auto"/>
      </w:divBdr>
    </w:div>
    <w:div w:id="786005208">
      <w:bodyDiv w:val="1"/>
      <w:marLeft w:val="0"/>
      <w:marRight w:val="0"/>
      <w:marTop w:val="0"/>
      <w:marBottom w:val="0"/>
      <w:divBdr>
        <w:top w:val="none" w:sz="0" w:space="0" w:color="auto"/>
        <w:left w:val="none" w:sz="0" w:space="0" w:color="auto"/>
        <w:bottom w:val="none" w:sz="0" w:space="0" w:color="auto"/>
        <w:right w:val="none" w:sz="0" w:space="0" w:color="auto"/>
      </w:divBdr>
    </w:div>
    <w:div w:id="817460565">
      <w:bodyDiv w:val="1"/>
      <w:marLeft w:val="0"/>
      <w:marRight w:val="0"/>
      <w:marTop w:val="0"/>
      <w:marBottom w:val="0"/>
      <w:divBdr>
        <w:top w:val="none" w:sz="0" w:space="0" w:color="auto"/>
        <w:left w:val="none" w:sz="0" w:space="0" w:color="auto"/>
        <w:bottom w:val="none" w:sz="0" w:space="0" w:color="auto"/>
        <w:right w:val="none" w:sz="0" w:space="0" w:color="auto"/>
      </w:divBdr>
    </w:div>
    <w:div w:id="832599945">
      <w:bodyDiv w:val="1"/>
      <w:marLeft w:val="0"/>
      <w:marRight w:val="0"/>
      <w:marTop w:val="0"/>
      <w:marBottom w:val="0"/>
      <w:divBdr>
        <w:top w:val="none" w:sz="0" w:space="0" w:color="auto"/>
        <w:left w:val="none" w:sz="0" w:space="0" w:color="auto"/>
        <w:bottom w:val="none" w:sz="0" w:space="0" w:color="auto"/>
        <w:right w:val="none" w:sz="0" w:space="0" w:color="auto"/>
      </w:divBdr>
    </w:div>
    <w:div w:id="955062329">
      <w:bodyDiv w:val="1"/>
      <w:marLeft w:val="0"/>
      <w:marRight w:val="0"/>
      <w:marTop w:val="0"/>
      <w:marBottom w:val="0"/>
      <w:divBdr>
        <w:top w:val="none" w:sz="0" w:space="0" w:color="auto"/>
        <w:left w:val="none" w:sz="0" w:space="0" w:color="auto"/>
        <w:bottom w:val="none" w:sz="0" w:space="0" w:color="auto"/>
        <w:right w:val="none" w:sz="0" w:space="0" w:color="auto"/>
      </w:divBdr>
    </w:div>
    <w:div w:id="1019625490">
      <w:bodyDiv w:val="1"/>
      <w:marLeft w:val="0"/>
      <w:marRight w:val="0"/>
      <w:marTop w:val="0"/>
      <w:marBottom w:val="0"/>
      <w:divBdr>
        <w:top w:val="none" w:sz="0" w:space="0" w:color="auto"/>
        <w:left w:val="none" w:sz="0" w:space="0" w:color="auto"/>
        <w:bottom w:val="none" w:sz="0" w:space="0" w:color="auto"/>
        <w:right w:val="none" w:sz="0" w:space="0" w:color="auto"/>
      </w:divBdr>
    </w:div>
    <w:div w:id="1050574024">
      <w:bodyDiv w:val="1"/>
      <w:marLeft w:val="0"/>
      <w:marRight w:val="0"/>
      <w:marTop w:val="0"/>
      <w:marBottom w:val="0"/>
      <w:divBdr>
        <w:top w:val="none" w:sz="0" w:space="0" w:color="auto"/>
        <w:left w:val="none" w:sz="0" w:space="0" w:color="auto"/>
        <w:bottom w:val="none" w:sz="0" w:space="0" w:color="auto"/>
        <w:right w:val="none" w:sz="0" w:space="0" w:color="auto"/>
      </w:divBdr>
    </w:div>
    <w:div w:id="1078088725">
      <w:bodyDiv w:val="1"/>
      <w:marLeft w:val="0"/>
      <w:marRight w:val="0"/>
      <w:marTop w:val="0"/>
      <w:marBottom w:val="0"/>
      <w:divBdr>
        <w:top w:val="none" w:sz="0" w:space="0" w:color="auto"/>
        <w:left w:val="none" w:sz="0" w:space="0" w:color="auto"/>
        <w:bottom w:val="none" w:sz="0" w:space="0" w:color="auto"/>
        <w:right w:val="none" w:sz="0" w:space="0" w:color="auto"/>
      </w:divBdr>
    </w:div>
    <w:div w:id="1190340046">
      <w:bodyDiv w:val="1"/>
      <w:marLeft w:val="0"/>
      <w:marRight w:val="0"/>
      <w:marTop w:val="0"/>
      <w:marBottom w:val="0"/>
      <w:divBdr>
        <w:top w:val="none" w:sz="0" w:space="0" w:color="auto"/>
        <w:left w:val="none" w:sz="0" w:space="0" w:color="auto"/>
        <w:bottom w:val="none" w:sz="0" w:space="0" w:color="auto"/>
        <w:right w:val="none" w:sz="0" w:space="0" w:color="auto"/>
      </w:divBdr>
    </w:div>
    <w:div w:id="1224411325">
      <w:bodyDiv w:val="1"/>
      <w:marLeft w:val="0"/>
      <w:marRight w:val="0"/>
      <w:marTop w:val="0"/>
      <w:marBottom w:val="0"/>
      <w:divBdr>
        <w:top w:val="none" w:sz="0" w:space="0" w:color="auto"/>
        <w:left w:val="none" w:sz="0" w:space="0" w:color="auto"/>
        <w:bottom w:val="none" w:sz="0" w:space="0" w:color="auto"/>
        <w:right w:val="none" w:sz="0" w:space="0" w:color="auto"/>
      </w:divBdr>
    </w:div>
    <w:div w:id="1387603122">
      <w:bodyDiv w:val="1"/>
      <w:marLeft w:val="0"/>
      <w:marRight w:val="0"/>
      <w:marTop w:val="0"/>
      <w:marBottom w:val="0"/>
      <w:divBdr>
        <w:top w:val="none" w:sz="0" w:space="0" w:color="auto"/>
        <w:left w:val="none" w:sz="0" w:space="0" w:color="auto"/>
        <w:bottom w:val="none" w:sz="0" w:space="0" w:color="auto"/>
        <w:right w:val="none" w:sz="0" w:space="0" w:color="auto"/>
      </w:divBdr>
    </w:div>
    <w:div w:id="1806925744">
      <w:bodyDiv w:val="1"/>
      <w:marLeft w:val="0"/>
      <w:marRight w:val="0"/>
      <w:marTop w:val="0"/>
      <w:marBottom w:val="0"/>
      <w:divBdr>
        <w:top w:val="none" w:sz="0" w:space="0" w:color="auto"/>
        <w:left w:val="none" w:sz="0" w:space="0" w:color="auto"/>
        <w:bottom w:val="none" w:sz="0" w:space="0" w:color="auto"/>
        <w:right w:val="none" w:sz="0" w:space="0" w:color="auto"/>
      </w:divBdr>
    </w:div>
    <w:div w:id="1978139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medium.com/@CKava/why-almost-everything-reported-about-the-cambridge-analytica-facebook-hacking-controversy-is-db7f8af2d042?mc_cid=849ab4c39f&amp;mc_eid=5a60ec2d43" TargetMode="External"/><Relationship Id="rId13" Type="http://schemas.openxmlformats.org/officeDocument/2006/relationships/hyperlink" Target="http://swampland.time.com/2012/11/20/friended-how-the-obama-campaign-connected-with-young-voters/" TargetMode="External"/><Relationship Id="rId3" Type="http://schemas.openxmlformats.org/officeDocument/2006/relationships/hyperlink" Target="https://www.nytimes.com/2015/02/14/technology/for-tech-start-ups-in-europe-an-oceanic-divide-in-funding.html" TargetMode="External"/><Relationship Id="rId7" Type="http://schemas.openxmlformats.org/officeDocument/2006/relationships/hyperlink" Target="https://medium.com/tow-center/the-graph-api-key-points-in-the-facebook-and-cambridge-analytica-debacle-b69fe692d747" TargetMode="External"/><Relationship Id="rId12" Type="http://schemas.openxmlformats.org/officeDocument/2006/relationships/hyperlink" Target="https://www.theguardian.com/world/2012/feb/17/obama-digital-data-machine-facebook-election" TargetMode="External"/><Relationship Id="rId2" Type="http://schemas.openxmlformats.org/officeDocument/2006/relationships/hyperlink" Target="http://data.europa.eu/eli/dir/2002/58/oj" TargetMode="External"/><Relationship Id="rId1" Type="http://schemas.openxmlformats.org/officeDocument/2006/relationships/hyperlink" Target="https://www.scribd.com/document/356288790/Amicus-Brief-Filed-in-Carpenter-v-United-States" TargetMode="External"/><Relationship Id="rId6" Type="http://schemas.openxmlformats.org/officeDocument/2006/relationships/hyperlink" Target="https://eprint.iacr.org/2015/456.pdf" TargetMode="External"/><Relationship Id="rId11" Type="http://schemas.openxmlformats.org/officeDocument/2006/relationships/hyperlink" Target="https://www.motherjones.com/politics/2018/03/cloak-and-data-cambridge-analytica-robert-mercer/" TargetMode="External"/><Relationship Id="rId5" Type="http://schemas.openxmlformats.org/officeDocument/2006/relationships/hyperlink" Target="http://www.ftc.gov/reports/privacy2000/privacy2000.pdf" TargetMode="External"/><Relationship Id="rId10" Type="http://schemas.openxmlformats.org/officeDocument/2006/relationships/hyperlink" Target="https://www.buzzfeed.com/kendalltaggart/the-truth-about-the-trump-data-team-that-people-are-freaking?utm_term=.it3kDeoJYn" TargetMode="External"/><Relationship Id="rId4" Type="http://schemas.openxmlformats.org/officeDocument/2006/relationships/hyperlink" Target="https://www.ftc.gov/reports/federal-trade-commission-staff-report-self-regulatory-principles-online-behavioral" TargetMode="External"/><Relationship Id="rId9" Type="http://schemas.openxmlformats.org/officeDocument/2006/relationships/hyperlink" Target="http://www.spectator.co.uk/2016/12/the-british-data-crunchers-who-say-they-helped-donald-trump-to-wi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7"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s://d.docs.live.net/44d60d519c8391a0/Desktop/committeeforjustice.org" TargetMode="External"/><Relationship Id="rId5" Type="http://schemas.openxmlformats.org/officeDocument/2006/relationships/image" Target="media/image5.sv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20003</b:Tag>
    <b:SourceType>InternetSite</b:SourceType>
    <b:Guid>{4C20B69E-5C00-491E-93A3-A01C823EAAE4}</b:Guid>
    <b:Title>2003 No. 2426 ELECTRONIC COMMUNICATIONS</b:Title>
    <b:InternetSiteTitle/>
    <b:ProductionCompany/>
    <b:Year>2003</b:Year>
    <b:Month/>
    <b:Day/>
    <b:YearAccessed>2018</b:YearAccessed>
    <b:MonthAccessed>4</b:MonthAccessed>
    <b:DayAccessed>9</b:DayAccessed>
    <b:URL>http://www.legislation.gov.uk/uksi/2003/2426/pdfs/uksi_20032426_en.pdf</b:URL>
    <b:Version/>
    <b:ShortTitle/>
    <b:StandardNumber/>
    <b:Comments/>
    <b:Medium/>
    <b:DOI/>
    <b:RefOrder>1</b:RefOrder>
  </b:Source>
</b:Sources>
</file>

<file path=customXml/itemProps1.xml><?xml version="1.0" encoding="utf-8"?>
<ds:datastoreItem xmlns:ds="http://schemas.openxmlformats.org/officeDocument/2006/customXml" ds:itemID="{24BB1516-13CE-41A8-98A3-53D3586B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2018-05-18T08:51:00Z</dcterms:created>
  <dcterms:modified xsi:type="dcterms:W3CDTF">2018-05-18T08:59:00Z</dcterms:modified>
</cp:coreProperties>
</file>